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汾阳市林业局</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关于木材运输许可证办理表格</w:t>
      </w:r>
      <w:bookmarkStart w:id="0" w:name="_GoBack"/>
      <w:bookmarkEnd w:id="0"/>
      <w:r>
        <w:rPr>
          <w:rFonts w:hint="eastAsia" w:ascii="宋体" w:hAnsi="宋体" w:eastAsia="宋体" w:cs="宋体"/>
          <w:sz w:val="44"/>
          <w:szCs w:val="44"/>
          <w:lang w:eastAsia="zh-CN"/>
        </w:rPr>
        <w:t>的情况说明</w:t>
      </w:r>
    </w:p>
    <w:p>
      <w:pPr>
        <w:jc w:val="both"/>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一、依据 《中华人民共和国森林法》第37条《中华人民共和国森林法实施条例》第35条， 申请木材运输许可证需：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1、合法的林木采伐许可证、木材检尺码单。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2、原木材运输证或者其他木材合法来源证明、木材交易合法证明。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3、植物检疫证书。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4、运输依法没收的木材，还应提交有效的执法机关做出的林业行政处罚决定书或司法机关做出的结案证明。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5、运输农村居民自留地及房前屋后的非国家和省地方重点保护的零星木材，还应提交有效的乡（镇）林业工作站证明原件。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6、运输进口的木材，还应提交有效的海关证明原件。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7、申请人（法定代表人）身份证明或授权委托书、被委托人身份证明。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outlineLvl w:val="9"/>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二、办理木材运输许可证只需按照上述条款提供相应材料，没有相应的表格栏目。</w:t>
      </w:r>
    </w:p>
    <w:p>
      <w:pPr>
        <w:jc w:val="cente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57B21"/>
    <w:rsid w:val="00E862C3"/>
    <w:rsid w:val="3B735D7B"/>
    <w:rsid w:val="40BE0850"/>
    <w:rsid w:val="53E64873"/>
    <w:rsid w:val="66556307"/>
    <w:rsid w:val="6885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2018-04-19T00:46:00Z</dcterms:created>
  <dc:creator>Administrator</dc:creator>
  <cp:lastModifiedBy>网络信息</cp:lastModifiedBy>
  <dcterms:modified xsi:type="dcterms:W3CDTF">2018-04-20T08:13:28Z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