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项目支出绩效自评表</w:t>
      </w:r>
    </w:p>
    <w:p>
      <w:pPr>
        <w:pStyle w:val="2"/>
        <w:spacing w:after="0" w:line="240" w:lineRule="auto"/>
        <w:ind w:left="0" w:leftChars="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（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2021</w:t>
      </w:r>
      <w:r>
        <w:rPr>
          <w:rFonts w:hint="eastAsia" w:ascii="仿宋" w:hAnsi="仿宋" w:eastAsia="仿宋" w:cs="仿宋"/>
          <w:kern w:val="0"/>
          <w:sz w:val="22"/>
          <w:szCs w:val="22"/>
        </w:rPr>
        <w:t>年度）</w:t>
      </w:r>
    </w:p>
    <w:tbl>
      <w:tblPr>
        <w:tblStyle w:val="6"/>
        <w:tblW w:w="92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997"/>
        <w:gridCol w:w="1022"/>
        <w:gridCol w:w="846"/>
        <w:gridCol w:w="1156"/>
        <w:gridCol w:w="194"/>
        <w:gridCol w:w="1326"/>
        <w:gridCol w:w="1155"/>
        <w:gridCol w:w="30"/>
        <w:gridCol w:w="333"/>
        <w:gridCol w:w="177"/>
        <w:gridCol w:w="570"/>
        <w:gridCol w:w="124"/>
        <w:gridCol w:w="7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59" w:type="dxa"/>
            <w:gridSpan w:val="1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汾阳市2021年发展农业特色产业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44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汾阳市农业农村局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30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汾阳市农业农村局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分值</w:t>
            </w: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341.021155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341.021155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341.021155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341.021155</w:t>
            </w:r>
          </w:p>
        </w:tc>
        <w:tc>
          <w:tcPr>
            <w:tcW w:w="3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  其他资金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总体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目标</w:t>
            </w:r>
          </w:p>
        </w:tc>
        <w:tc>
          <w:tcPr>
            <w:tcW w:w="5541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15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41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谷子：引导边山区农民发展谷子特色优势产业。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鲜食玉米：引导井灌区农民适度发展鲜食玉米，促进农民增收。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长山药：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引导长山药基地农户科学施肥，提高种植水平。</w:t>
            </w:r>
          </w:p>
        </w:tc>
        <w:tc>
          <w:tcPr>
            <w:tcW w:w="3115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0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标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分值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得分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谷子良种繁育田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2092.1亩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2092.1亩</w:t>
            </w:r>
          </w:p>
        </w:tc>
        <w:tc>
          <w:tcPr>
            <w:tcW w:w="54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谷子基地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19371亩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19371亩</w:t>
            </w:r>
          </w:p>
        </w:tc>
        <w:tc>
          <w:tcPr>
            <w:tcW w:w="54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鲜食玉米基地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1000亩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1000亩</w:t>
            </w:r>
          </w:p>
        </w:tc>
        <w:tc>
          <w:tcPr>
            <w:tcW w:w="54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长山药基地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415亩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415亩</w:t>
            </w:r>
          </w:p>
        </w:tc>
        <w:tc>
          <w:tcPr>
            <w:tcW w:w="54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9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适期播种（定植）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谷子5月中下旬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5月中下旬执行完毕</w:t>
            </w:r>
          </w:p>
        </w:tc>
        <w:tc>
          <w:tcPr>
            <w:tcW w:w="54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鲜食玉米4月中下旬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4月中下旬执行完毕</w:t>
            </w:r>
          </w:p>
        </w:tc>
        <w:tc>
          <w:tcPr>
            <w:tcW w:w="54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长山药5月上旬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5月上旬执行完毕</w:t>
            </w:r>
          </w:p>
        </w:tc>
        <w:tc>
          <w:tcPr>
            <w:tcW w:w="54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指标1：良种繁育田采购晋谷21号原种1569.1公斤；购置有机无机复混肥2092.1袋（40公斤/袋）。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34.938265万元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34.938265万元</w:t>
            </w:r>
          </w:p>
        </w:tc>
        <w:tc>
          <w:tcPr>
            <w:tcW w:w="54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指标2：谷子基地购置晋谷21号良种14528.3公斤；购置有机无机复混肥19371袋（40公斤/袋）。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265.38289万元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265.38285万元</w:t>
            </w:r>
          </w:p>
        </w:tc>
        <w:tc>
          <w:tcPr>
            <w:tcW w:w="54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指标3：鲜食玉米基地购置复合肥1000袋（40公斤/袋）；购置渗水膜5000kg。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19.95万元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19.95万元</w:t>
            </w:r>
          </w:p>
        </w:tc>
        <w:tc>
          <w:tcPr>
            <w:tcW w:w="54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指标4：长山药基地每亩补助复合肥2袋，统一深松机械作业补助168/亩。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20.75万元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20.75万元</w:t>
            </w:r>
          </w:p>
        </w:tc>
        <w:tc>
          <w:tcPr>
            <w:tcW w:w="54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196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项目的实施带动了全市杂粮均衡增长，谷子平均单产200公斤/亩，比常年亩产增20-30公斤；鲜食玉米比常年亩增收300元左右；长山药比常年亩增产200公斤。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谷子平均亩产200公斤，亩收入1000元以上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谷子平均亩产200公斤，亩收入1000元以上</w:t>
            </w:r>
          </w:p>
        </w:tc>
        <w:tc>
          <w:tcPr>
            <w:tcW w:w="54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鲜食玉米亩增收300元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鲜食玉米亩增收300元</w:t>
            </w:r>
          </w:p>
        </w:tc>
        <w:tc>
          <w:tcPr>
            <w:tcW w:w="54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长山药亩产2000公斤，亩收入2万元以上。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长山药亩产2000公斤，亩收入2万元以上。</w:t>
            </w:r>
          </w:p>
        </w:tc>
        <w:tc>
          <w:tcPr>
            <w:tcW w:w="54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集成推广杂粮绿色高质高效技术，进一步推进杂粮产业发展，促进农业增效农民增收。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集成推广杂粮绿色高质高效技术，进一步推进杂粮产业发展，促进农业增效农民增收。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集成推广杂粮绿色高质高效技术，进一步推进杂粮产业发展，促进农业增效农民增收。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196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通过推广绿色生产技术控制了化肥、农药用量，采用了生物和农业防治相结合的方法，提升了杂粮的品质。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通过推广绿色生产技术控制了化肥、农药用量，采用了生物和农业防治相结合的方法，提升了杂粮的品质。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通过推广绿色生产技术控制了化肥、农药用量，采用了生物和农业防治相结合的方法，提升了杂粮的品质。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通过应用有机无机复混肥，改善土壤结构，增加通气性，增强作物吸收养分的能力，保护和提高耕地综合生产能力,为可持续农业的发展奠定坚实基础。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通过应用有机无机复混肥，改善土壤结构，增加通气性，增强作物吸收养分的能力，保护和提高耕地综合生产能力,为可持续农业的发展奠定坚实基础。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通过应用有机无机复混肥，改善土壤结构，增加通气性，增强作物吸收养分的能力，保护和提高耕地综合生产能力,为可持续农业的发展奠定坚实基础。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300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/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Y2U2NzA3MDk5YzcxMmExZjZiYWJkNjUzNjFiY2MifQ=="/>
  </w:docVars>
  <w:rsids>
    <w:rsidRoot w:val="19EF3947"/>
    <w:rsid w:val="19EF3947"/>
    <w:rsid w:val="45683D85"/>
    <w:rsid w:val="56E5387E"/>
    <w:rsid w:val="7514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2780</Words>
  <Characters>3020</Characters>
  <Lines>0</Lines>
  <Paragraphs>0</Paragraphs>
  <TotalTime>2</TotalTime>
  <ScaleCrop>false</ScaleCrop>
  <LinksUpToDate>false</LinksUpToDate>
  <CharactersWithSpaces>3043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2022-11-11T01:41:00Z</dcterms:created>
  <dc:creator>lenovo</dc:creator>
  <cp:lastModifiedBy>Administrator</cp:lastModifiedBy>
  <cp:lastPrinted>2022-11-16T04:24:32Z</cp:lastPrinted>
  <dcterms:modified xsi:type="dcterms:W3CDTF">2022-11-16T04:24:36Z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FE9AAF32ED7D460097F814066DC47FBF</vt:lpwstr>
  </property>
</Properties>
</file>