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项目支出绩效自评表</w:t>
      </w:r>
    </w:p>
    <w:p>
      <w:pPr>
        <w:pStyle w:val="2"/>
        <w:spacing w:after="0" w:line="240" w:lineRule="auto"/>
        <w:ind w:left="0" w:leftChars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22"/>
          <w:szCs w:val="22"/>
        </w:rPr>
        <w:t>年度）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97"/>
        <w:gridCol w:w="1022"/>
        <w:gridCol w:w="846"/>
        <w:gridCol w:w="1156"/>
        <w:gridCol w:w="194"/>
        <w:gridCol w:w="1146"/>
        <w:gridCol w:w="1080"/>
        <w:gridCol w:w="135"/>
        <w:gridCol w:w="405"/>
        <w:gridCol w:w="465"/>
        <w:gridCol w:w="484"/>
        <w:gridCol w:w="7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9" w:type="dxa"/>
            <w:gridSpan w:val="11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汾阳市2021年发展农业特色产业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64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汾阳市农业农村局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汾阳市农业农村局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341.021155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总体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536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5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谷子：引导边山区农民发展谷子特色优势产业。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鲜食玉米：引导井灌区农民适度发展鲜食玉米，促进农民增收。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引导长山药基地农户科学施肥，提高种植水平。</w:t>
            </w:r>
          </w:p>
        </w:tc>
        <w:tc>
          <w:tcPr>
            <w:tcW w:w="3295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谷子良种繁育田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2092.1亩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2092.1亩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谷子基地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19371亩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19371亩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鲜食玉米基地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1000亩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1000亩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长山药基地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415亩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415亩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适期播种（定植）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谷子5月中下旬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5月中下旬执行完毕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鲜食玉米4月中下旬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4月中下旬执行完毕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长山药5月上旬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5月上旬执行完毕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指标1：良种繁育田采购晋谷21号原种1569.1公斤；购置有机无机复混肥2092.1袋（40公斤/袋）。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34.938265万元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34.938265万元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指标2：谷子基地购置晋谷21号良种14528.3公斤；购置有机无机复混肥19371袋（40公斤/袋）。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265.38289万元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265.38285万元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指标3：鲜食玉米基地购置复合肥1000袋（40公斤/袋）；购置渗水膜5000kg。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19.95万元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19.95万元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指标4：长山药基地每亩补助复合肥2袋，统一深松机械作业补助168/亩。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20.75万元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20.75万元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项目的实施带动了全市杂粮均衡增长，谷子平均单产200公斤/亩，比常年亩产增20-30公斤；鲜食玉米比常年亩增收300元左右；长山药比常年亩增产200公斤。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谷子平均亩产200公斤，亩收入1000元以上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谷子平均亩产200公斤，亩收入1000元以上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鲜食玉米亩增收300元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鲜食玉米亩增收300元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长山药亩产2000公斤，亩收入2万元以上。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长山药亩产2000公斤，亩收入2万元以上。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集成推广杂粮绿色高质高效技术，进一步推进杂粮产业发展，促进农业增效农民增收。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通过推广绿色生产技术控制了化肥、农药用量，采用了生物和农业防治相结合的方法，提升了杂粮的品质。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通过应用有机无机复混肥，改善土壤结构，增加通气性，增强作物吸收养分的能力，保护和提高耕地综合生产能力,为可持续农业的发展奠定坚实基础。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180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/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2U2NzA3MDk5YzcxMmExZjZiYWJkNjUzNjFiY2MifQ=="/>
  </w:docVars>
  <w:rsids>
    <w:rsidRoot w:val="19EF3947"/>
    <w:rsid w:val="19EF3947"/>
    <w:rsid w:val="45683D85"/>
    <w:rsid w:val="56E5387E"/>
    <w:rsid w:val="76A60795"/>
    <w:rsid w:val="76E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2780</Words>
  <Characters>3020</Characters>
  <Lines>0</Lines>
  <Paragraphs>0</Paragraphs>
  <TotalTime>2</TotalTime>
  <ScaleCrop>false</ScaleCrop>
  <LinksUpToDate>false</LinksUpToDate>
  <CharactersWithSpaces>3043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2022-11-11T01:41:00Z</dcterms:created>
  <dc:creator>lenovo</dc:creator>
  <cp:lastModifiedBy>Administrator</cp:lastModifiedBy>
  <dcterms:modified xsi:type="dcterms:W3CDTF">2022-11-17T02:15:29Z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FE9AAF32ED7D460097F814066DC47FBF</vt:lpwstr>
  </property>
</Properties>
</file>