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</w:rPr>
              <w:t>杏花村清香大道提质工程建设项目支出绩效自评表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（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杏花村清香大道提质工程建设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预算业务股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汾阳市杏花村镇人民政府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715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6343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715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6343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715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6343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715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6343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715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6343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715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6343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实施内容明确，项目依据充分、目标明确、程序合理，与政策要求高度相关。项目资金到位情况良好，项目支出符合项目预算批复用途；未发现截留、挤占、挪用、虚列支出等情况。项目实施依据的相关制度基本健全，项目实施管理较为规范。项目实施达到了预期效果，得到了群众极大的肯定，项目的绩效目标基本实现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实施内容明确，项目依据充分、目标明确、程序合理，与政策要求高度相关。项目资金到位情况良好，项目支出符合项目预算批复用途；未发现截留、挤占、挪用、虚列支出等情况。项目实施依据的相关制度基本健全，项目实施管理较为规范。项目实施达到了预期效果，得到了群众极大的肯定，项目的绩效目标基本实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绩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指标1：清香大道长度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1191.97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1191.97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指标1：监制拆除率、垃圾倾倒率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指标1：完成时间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提质工程建设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715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6343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715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6343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指标1：提升杏花村镇的整体对外形象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促进杏花村镇经济发展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指标1：建设酒文旅融合发展的城镇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改善高速口拥堵现象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指标1：提高杏花村镇对外整体形象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指标1：服务对象满意度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031FE"/>
    <w:rsid w:val="114D6863"/>
    <w:rsid w:val="49737877"/>
    <w:rsid w:val="53852530"/>
    <w:rsid w:val="773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WPS_1554091384</cp:lastModifiedBy>
  <cp:lastPrinted>2022-11-14T07:13:45Z</cp:lastPrinted>
  <dcterms:modified xsi:type="dcterms:W3CDTF">2022-11-14T07:13:49Z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