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31AB1D"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2025年汾阳市三公经费决算情况</w:t>
      </w:r>
    </w:p>
    <w:p w14:paraId="15FB37F9"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</w:p>
    <w:p w14:paraId="370AB7BF">
      <w:pPr>
        <w:jc w:val="right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单位：万元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 w14:paraId="0FD31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4DB42AB7">
            <w:pPr>
              <w:jc w:val="center"/>
              <w:rPr>
                <w:rFonts w:hint="eastAsia" w:ascii="仿宋_GB2312" w:hAnsi="宋体" w:eastAsia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  <w:vertAlign w:val="baseline"/>
                <w:lang w:eastAsia="zh-CN"/>
              </w:rPr>
              <w:t>合计</w:t>
            </w:r>
          </w:p>
        </w:tc>
        <w:tc>
          <w:tcPr>
            <w:tcW w:w="1704" w:type="dxa"/>
          </w:tcPr>
          <w:p w14:paraId="640E455D">
            <w:pPr>
              <w:jc w:val="center"/>
              <w:rPr>
                <w:rFonts w:hint="eastAsia" w:ascii="仿宋_GB2312" w:hAnsi="宋体" w:eastAsia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  <w:vertAlign w:val="baseline"/>
                <w:lang w:eastAsia="zh-CN"/>
              </w:rPr>
              <w:t>因公出国（境）经费</w:t>
            </w:r>
          </w:p>
        </w:tc>
        <w:tc>
          <w:tcPr>
            <w:tcW w:w="1704" w:type="dxa"/>
          </w:tcPr>
          <w:p w14:paraId="5398BAE7">
            <w:pPr>
              <w:jc w:val="center"/>
              <w:rPr>
                <w:rFonts w:hint="eastAsia" w:ascii="仿宋_GB2312" w:hAnsi="宋体" w:eastAsia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  <w:vertAlign w:val="baseline"/>
                <w:lang w:eastAsia="zh-CN"/>
              </w:rPr>
              <w:t>公务接待费</w:t>
            </w:r>
          </w:p>
        </w:tc>
        <w:tc>
          <w:tcPr>
            <w:tcW w:w="1705" w:type="dxa"/>
          </w:tcPr>
          <w:p w14:paraId="2872B46C">
            <w:pPr>
              <w:jc w:val="center"/>
              <w:rPr>
                <w:rFonts w:hint="eastAsia" w:ascii="仿宋_GB2312" w:hAnsi="宋体" w:eastAsia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  <w:vertAlign w:val="baseline"/>
                <w:lang w:eastAsia="zh-CN"/>
              </w:rPr>
              <w:t>公务用车购置费</w:t>
            </w:r>
          </w:p>
        </w:tc>
        <w:tc>
          <w:tcPr>
            <w:tcW w:w="1705" w:type="dxa"/>
          </w:tcPr>
          <w:p w14:paraId="33544540">
            <w:pPr>
              <w:jc w:val="center"/>
              <w:rPr>
                <w:rFonts w:hint="eastAsia" w:ascii="仿宋_GB2312" w:hAnsi="宋体" w:eastAsia="仿宋_GB2312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  <w:vertAlign w:val="baseline"/>
                <w:lang w:eastAsia="zh-CN"/>
              </w:rPr>
              <w:t>公务用车运行维护费</w:t>
            </w:r>
          </w:p>
        </w:tc>
      </w:tr>
      <w:tr w14:paraId="5DA0A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0D726653">
            <w:pPr>
              <w:jc w:val="right"/>
              <w:rPr>
                <w:rFonts w:hint="default" w:ascii="仿宋_GB2312" w:hAnsi="宋体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  <w:vertAlign w:val="baseline"/>
                <w:lang w:val="en-US" w:eastAsia="zh-CN"/>
              </w:rPr>
              <w:t>701</w:t>
            </w:r>
          </w:p>
        </w:tc>
        <w:tc>
          <w:tcPr>
            <w:tcW w:w="1704" w:type="dxa"/>
          </w:tcPr>
          <w:p w14:paraId="7F6AB49E">
            <w:pPr>
              <w:jc w:val="right"/>
              <w:rPr>
                <w:rFonts w:hint="default" w:ascii="仿宋_GB2312" w:hAnsi="宋体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  <w:vertAlign w:val="baseline"/>
                <w:lang w:val="en-US" w:eastAsia="zh-CN"/>
              </w:rPr>
              <w:t>17</w:t>
            </w:r>
          </w:p>
        </w:tc>
        <w:tc>
          <w:tcPr>
            <w:tcW w:w="1704" w:type="dxa"/>
          </w:tcPr>
          <w:p w14:paraId="4A82243F">
            <w:pPr>
              <w:jc w:val="right"/>
              <w:rPr>
                <w:rFonts w:hint="default" w:ascii="仿宋_GB2312" w:hAnsi="宋体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  <w:vertAlign w:val="baseline"/>
                <w:lang w:val="en-US" w:eastAsia="zh-CN"/>
              </w:rPr>
              <w:t>33</w:t>
            </w:r>
          </w:p>
        </w:tc>
        <w:tc>
          <w:tcPr>
            <w:tcW w:w="1705" w:type="dxa"/>
          </w:tcPr>
          <w:p w14:paraId="48033DF9">
            <w:pPr>
              <w:jc w:val="right"/>
              <w:rPr>
                <w:rFonts w:hint="default" w:ascii="仿宋_GB2312" w:hAnsi="宋体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  <w:vertAlign w:val="baseline"/>
                <w:lang w:val="en-US" w:eastAsia="zh-CN"/>
              </w:rPr>
              <w:t>215</w:t>
            </w:r>
          </w:p>
        </w:tc>
        <w:tc>
          <w:tcPr>
            <w:tcW w:w="1705" w:type="dxa"/>
          </w:tcPr>
          <w:p w14:paraId="44DD2287">
            <w:pPr>
              <w:jc w:val="right"/>
              <w:rPr>
                <w:rFonts w:hint="default" w:ascii="仿宋_GB2312" w:hAnsi="宋体" w:eastAsia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  <w:vertAlign w:val="baseline"/>
                <w:lang w:val="en-US" w:eastAsia="zh-CN"/>
              </w:rPr>
              <w:t>436</w:t>
            </w:r>
          </w:p>
        </w:tc>
      </w:tr>
    </w:tbl>
    <w:p w14:paraId="763DD4A5">
      <w:pPr>
        <w:rPr>
          <w:rFonts w:hint="eastAsia" w:ascii="仿宋_GB2312" w:hAnsi="宋体" w:eastAsia="仿宋_GB2312"/>
          <w:sz w:val="32"/>
          <w:szCs w:val="32"/>
        </w:rPr>
      </w:pPr>
    </w:p>
    <w:p w14:paraId="43D177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2025年我市财政拨款安排“三公”经费支出701万元，同比下降26.83%，未超全年预算数，减少主要原因是</w:t>
      </w:r>
      <w:r>
        <w:rPr>
          <w:rFonts w:hint="eastAsia" w:ascii="仿宋_GB2312" w:hAnsi="宋体" w:eastAsia="仿宋_GB2312"/>
          <w:sz w:val="32"/>
          <w:szCs w:val="32"/>
        </w:rPr>
        <w:t>落实</w:t>
      </w: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  <w:lang w:eastAsia="zh-CN"/>
        </w:rPr>
        <w:t>中央八项规定和“过紧日子”的要求</w:t>
      </w:r>
      <w:r>
        <w:rPr>
          <w:rFonts w:hint="eastAsia" w:ascii="仿宋_GB2312" w:hAnsi="宋体" w:eastAsia="仿宋_GB2312"/>
          <w:sz w:val="32"/>
          <w:szCs w:val="32"/>
        </w:rPr>
        <w:t>坚持厉行节约，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严格执行三公经费只减不增要求，压缩三公经费支出。其中：</w:t>
      </w:r>
    </w:p>
    <w:p w14:paraId="18975F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因公出国（境）费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支出17元，同全年预算持平；</w:t>
      </w:r>
    </w:p>
    <w:p w14:paraId="6B93BB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公务接待费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支出33</w:t>
      </w:r>
      <w:r>
        <w:rPr>
          <w:rFonts w:hint="eastAsia" w:ascii="仿宋_GB2312" w:hAnsi="宋体" w:eastAsia="仿宋_GB2312"/>
          <w:sz w:val="32"/>
          <w:szCs w:val="32"/>
        </w:rPr>
        <w:t>万元，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同全年预算持平；</w:t>
      </w:r>
    </w:p>
    <w:p w14:paraId="581BAC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公务用车购置费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支出215</w:t>
      </w:r>
      <w:r>
        <w:rPr>
          <w:rFonts w:hint="eastAsia" w:ascii="仿宋_GB2312" w:hAnsi="宋体" w:eastAsia="仿宋_GB2312"/>
          <w:sz w:val="32"/>
          <w:szCs w:val="32"/>
        </w:rPr>
        <w:t>万元，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同全年预算持平</w:t>
      </w:r>
      <w:r>
        <w:rPr>
          <w:rFonts w:hint="eastAsia" w:ascii="仿宋_GB2312" w:hAnsi="宋体" w:eastAsia="仿宋_GB2312"/>
          <w:sz w:val="32"/>
          <w:szCs w:val="32"/>
        </w:rPr>
        <w:t>；</w:t>
      </w:r>
    </w:p>
    <w:p w14:paraId="65A61E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公务用车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运行</w:t>
      </w:r>
      <w:r>
        <w:rPr>
          <w:rFonts w:hint="eastAsia" w:ascii="仿宋_GB2312" w:hAnsi="宋体" w:eastAsia="仿宋_GB2312"/>
          <w:sz w:val="32"/>
          <w:szCs w:val="32"/>
        </w:rPr>
        <w:t>维护费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支出436</w:t>
      </w:r>
      <w:r>
        <w:rPr>
          <w:rFonts w:hint="eastAsia" w:ascii="仿宋_GB2312" w:hAnsi="宋体" w:eastAsia="仿宋_GB2312"/>
          <w:sz w:val="32"/>
          <w:szCs w:val="32"/>
        </w:rPr>
        <w:t>万元，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同全年预算持平。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01C6D"/>
    <w:rsid w:val="112C1FD4"/>
    <w:rsid w:val="16190E2A"/>
    <w:rsid w:val="2DB97499"/>
    <w:rsid w:val="3743055D"/>
    <w:rsid w:val="54E63E41"/>
    <w:rsid w:val="6415369D"/>
    <w:rsid w:val="658F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</Words>
  <Characters>263</Characters>
  <Lines>0</Lines>
  <Paragraphs>0</Paragraphs>
  <TotalTime>2</TotalTime>
  <ScaleCrop>false</ScaleCrop>
  <LinksUpToDate>false</LinksUpToDate>
  <CharactersWithSpaces>263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2024-08-19T09:38:00Z</dcterms:created>
  <dc:creator>Administrator</dc:creator>
  <cp:lastModifiedBy>成</cp:lastModifiedBy>
  <dcterms:modified xsi:type="dcterms:W3CDTF">2026-09-10T09:55:10Z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eyJoZGlkIjoiMGUzZjcxMWE3YmQ5OGYxNTA0NTEwOTVjMjkyYzNkYjciLCJ1c2VySWQiOiIxMTQ5OTg3NTc2In0=</vt:lpwstr>
  </property>
  <property fmtid="{D5CDD505-2E9C-101B-9397-08002B2CF9AE}" pid="4" name="ICV">
    <vt:lpwstr>B825D15778C74A04A306DB8120C63C21_12</vt:lpwstr>
  </property>
</Properties>
</file>