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5F4D6">
      <w:pPr>
        <w:pStyle w:val="4"/>
        <w:keepNext/>
        <w:keepLines/>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汾阳市杨家庄镇</w:t>
      </w:r>
    </w:p>
    <w:p w14:paraId="1F207759">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巡察整改情况</w:t>
      </w:r>
    </w:p>
    <w:p w14:paraId="1AB93262">
      <w:pPr>
        <w:rPr>
          <w:rFonts w:hint="eastAsia"/>
          <w:lang w:val="en-US" w:eastAsia="zh-CN"/>
        </w:rPr>
      </w:pPr>
    </w:p>
    <w:p w14:paraId="054CC86A">
      <w:pPr>
        <w:pageBreakBefore w:val="0"/>
        <w:kinsoku/>
        <w:wordWrap/>
        <w:overflowPunct/>
        <w:topLinePunct w:val="0"/>
        <w:autoSpaceDE/>
        <w:autoSpaceDN/>
        <w:bidi w:val="0"/>
        <w:spacing w:line="580" w:lineRule="exact"/>
        <w:ind w:firstLine="640" w:firstLineChars="200"/>
        <w:textAlignment w:val="auto"/>
        <w:rPr>
          <w:rFonts w:hint="eastAsia"/>
          <w:lang w:val="en-US" w:eastAsia="zh-CN"/>
        </w:rPr>
      </w:pPr>
      <w:r>
        <w:rPr>
          <w:rFonts w:ascii="仿宋_GB2312" w:hAnsi="宋体" w:eastAsia="仿宋_GB2312" w:cs="仿宋_GB2312"/>
          <w:color w:val="000000"/>
          <w:kern w:val="0"/>
          <w:sz w:val="32"/>
          <w:szCs w:val="32"/>
          <w:lang w:val="en-US" w:eastAsia="zh-CN" w:bidi="ar"/>
        </w:rPr>
        <w:t>2024年</w:t>
      </w:r>
      <w:r>
        <w:rPr>
          <w:rFonts w:hint="eastAsia" w:ascii="仿宋" w:hAnsi="仿宋" w:eastAsia="仿宋" w:cs="仿宋"/>
          <w:color w:val="000000"/>
          <w:kern w:val="0"/>
          <w:sz w:val="32"/>
          <w:szCs w:val="32"/>
          <w:lang w:val="en-US" w:eastAsia="zh-CN" w:bidi="ar"/>
        </w:rPr>
        <w:t>9</w:t>
      </w:r>
      <w:r>
        <w:rPr>
          <w:rFonts w:hint="eastAsia" w:ascii="仿宋_GB2312" w:hAnsi="宋体" w:eastAsia="仿宋_GB2312" w:cs="仿宋_GB2312"/>
          <w:color w:val="000000"/>
          <w:kern w:val="0"/>
          <w:sz w:val="32"/>
          <w:szCs w:val="32"/>
          <w:lang w:val="en-US" w:eastAsia="zh-CN" w:bidi="ar"/>
        </w:rPr>
        <w:t>月至</w:t>
      </w:r>
      <w:r>
        <w:rPr>
          <w:rFonts w:hint="eastAsia" w:ascii="仿宋" w:hAnsi="仿宋" w:eastAsia="仿宋" w:cs="仿宋"/>
          <w:color w:val="000000"/>
          <w:kern w:val="0"/>
          <w:sz w:val="32"/>
          <w:szCs w:val="32"/>
          <w:lang w:val="en-US" w:eastAsia="zh-CN" w:bidi="ar"/>
        </w:rPr>
        <w:t>12</w:t>
      </w:r>
      <w:r>
        <w:rPr>
          <w:rFonts w:hint="eastAsia" w:ascii="仿宋_GB2312" w:hAnsi="宋体" w:eastAsia="仿宋_GB2312" w:cs="仿宋_GB2312"/>
          <w:color w:val="000000"/>
          <w:kern w:val="0"/>
          <w:sz w:val="32"/>
          <w:szCs w:val="32"/>
          <w:lang w:val="en-US" w:eastAsia="zh-CN" w:bidi="ar"/>
        </w:rPr>
        <w:t>月，市委巡察四组根据市委的统一部署和安排，对我</w:t>
      </w:r>
      <w:r>
        <w:rPr>
          <w:rFonts w:hint="eastAsia" w:ascii="仿宋_GB2312" w:hAnsi="仿宋_GB2312" w:eastAsia="仿宋_GB2312" w:cs="仿宋_GB2312"/>
          <w:b w:val="0"/>
          <w:bCs/>
          <w:color w:val="auto"/>
          <w:kern w:val="24"/>
          <w:sz w:val="32"/>
          <w:szCs w:val="32"/>
          <w:lang w:val="en-US" w:eastAsia="zh-CN" w:bidi="ar-SA"/>
        </w:rPr>
        <w:t>镇镇村两级党组织进行了全面巡察。</w:t>
      </w:r>
      <w:r>
        <w:rPr>
          <w:rFonts w:hint="eastAsia" w:ascii="仿宋_GB2312" w:hAnsi="宋体" w:eastAsia="仿宋_GB2312" w:cs="仿宋_GB2312"/>
          <w:color w:val="000000"/>
          <w:kern w:val="0"/>
          <w:sz w:val="32"/>
          <w:szCs w:val="32"/>
          <w:lang w:val="en-US" w:eastAsia="zh-CN" w:bidi="ar"/>
        </w:rPr>
        <w:t>2025年</w:t>
      </w:r>
      <w:r>
        <w:rPr>
          <w:rFonts w:hint="eastAsia" w:ascii="仿宋" w:hAnsi="仿宋" w:eastAsia="仿宋" w:cs="仿宋"/>
          <w:color w:val="000000"/>
          <w:kern w:val="0"/>
          <w:sz w:val="32"/>
          <w:szCs w:val="32"/>
          <w:lang w:val="en-US" w:eastAsia="zh-CN" w:bidi="ar"/>
        </w:rPr>
        <w:t>1月16日，市委巡察四组对我镇的巡察情况进行了反馈，提出的4个方面13条问题客观中肯、切中要害，我镇党委及村党组织态度鲜明全盘接受。为落实问题的整改，镇党委高度重视，把问题整改工作作为一项重大政治任务，强化领导，细化责任，对症施策，完善并建立了长效机制，已完成整改问题12个，正在整改1个。现将整改落实情况予以公布：</w:t>
      </w:r>
    </w:p>
    <w:p w14:paraId="02891F4F">
      <w:pPr>
        <w:pageBreakBefore w:val="0"/>
        <w:kinsoku/>
        <w:wordWrap/>
        <w:overflowPunct/>
        <w:topLinePunct w:val="0"/>
        <w:autoSpaceDE/>
        <w:autoSpaceDN/>
        <w:bidi w:val="0"/>
        <w:spacing w:line="580" w:lineRule="exact"/>
        <w:ind w:firstLine="643" w:firstLineChars="200"/>
        <w:textAlignment w:val="auto"/>
        <w:rPr>
          <w:rFonts w:hint="eastAsia" w:ascii="仿宋_GB2312" w:hAnsi="宋体" w:eastAsia="仿宋_GB2312" w:cs="仿宋_GB2312"/>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一、组织开展整改工作情况</w:t>
      </w:r>
    </w:p>
    <w:p w14:paraId="79FF0C5A">
      <w:pPr>
        <w:pStyle w:val="5"/>
        <w:numPr>
          <w:ilvl w:val="0"/>
          <w:numId w:val="1"/>
        </w:numPr>
        <w:ind w:firstLine="643"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统一思想，认真领会巡察整改要求。</w:t>
      </w:r>
    </w:p>
    <w:p w14:paraId="5E24DF9B">
      <w:pPr>
        <w:pStyle w:val="5"/>
        <w:numPr>
          <w:ilvl w:val="0"/>
          <w:numId w:val="0"/>
        </w:numPr>
        <w:ind w:firstLine="640" w:firstLineChars="200"/>
        <w:rPr>
          <w:rFonts w:hint="eastAsia" w:ascii="仿宋_GB2312" w:hAnsi="仿宋_GB2312" w:eastAsia="仿宋_GB2312" w:cs="仿宋_GB2312"/>
          <w:b w:val="0"/>
          <w:bCs/>
          <w:color w:val="auto"/>
          <w:kern w:val="24"/>
          <w:sz w:val="32"/>
          <w:szCs w:val="32"/>
          <w:lang w:val="en-US" w:eastAsia="zh-CN" w:bidi="ar-SA"/>
        </w:rPr>
      </w:pPr>
      <w:r>
        <w:rPr>
          <w:rFonts w:hint="eastAsia" w:ascii="仿宋_GB2312" w:hAnsi="仿宋_GB2312" w:eastAsia="仿宋_GB2312" w:cs="仿宋_GB2312"/>
          <w:b w:val="0"/>
          <w:bCs/>
          <w:color w:val="auto"/>
          <w:kern w:val="24"/>
          <w:sz w:val="32"/>
          <w:szCs w:val="32"/>
          <w:lang w:val="en-US" w:eastAsia="zh-CN" w:bidi="ar-SA"/>
        </w:rPr>
        <w:t>以习近平新时代中国特色社会主义思想和党的二十大精神为指导，坚持党要管党、全面从严治党，认真落实巡察整改要求，提高政治站位，强化政治担当，坚持即知即改、立行立改，认真整改规范，从严从细从实抓好整改落实工作。通过整改，确保杨家庄镇党的领导和党的建设得到加强，不断提升党员干部的凝聚力和战斗力，着力营造风清气正的良好政治生态，全面推进全镇各项工作再上新台阶。</w:t>
      </w:r>
    </w:p>
    <w:p w14:paraId="6C6B7DEA">
      <w:pPr>
        <w:numPr>
          <w:ilvl w:val="0"/>
          <w:numId w:val="1"/>
        </w:numPr>
        <w:ind w:left="0" w:leftChars="0" w:firstLine="643" w:firstLineChars="200"/>
        <w:rPr>
          <w:rFonts w:hint="eastAsia" w:ascii="仿宋_GB2312" w:hAnsi="仿宋_GB2312" w:eastAsia="仿宋_GB2312" w:cs="仿宋_GB2312"/>
          <w:b/>
          <w:bCs w:val="0"/>
          <w:color w:val="auto"/>
          <w:kern w:val="24"/>
          <w:sz w:val="32"/>
          <w:szCs w:val="32"/>
          <w:lang w:val="en-US" w:eastAsia="zh-CN" w:bidi="ar-SA"/>
        </w:rPr>
      </w:pPr>
      <w:r>
        <w:rPr>
          <w:rFonts w:hint="eastAsia" w:ascii="仿宋_GB2312" w:hAnsi="仿宋_GB2312" w:eastAsia="仿宋_GB2312" w:cs="仿宋_GB2312"/>
          <w:b/>
          <w:bCs w:val="0"/>
          <w:color w:val="auto"/>
          <w:kern w:val="24"/>
          <w:sz w:val="32"/>
          <w:szCs w:val="32"/>
          <w:lang w:val="en-US" w:eastAsia="zh-CN" w:bidi="ar-SA"/>
        </w:rPr>
        <w:t>加强领导，加快推动巡察整改落实。</w:t>
      </w:r>
    </w:p>
    <w:p w14:paraId="374466F1">
      <w:pPr>
        <w:numPr>
          <w:ilvl w:val="0"/>
          <w:numId w:val="0"/>
        </w:numPr>
        <w:ind w:left="0" w:leftChars="0" w:firstLine="640" w:firstLineChars="200"/>
        <w:jc w:val="left"/>
        <w:rPr>
          <w:rFonts w:hint="default" w:ascii="仿宋_GB2312" w:hAnsi="仿宋_GB2312" w:eastAsia="仿宋_GB2312" w:cs="仿宋_GB2312"/>
          <w:b w:val="0"/>
          <w:bCs/>
          <w:color w:val="auto"/>
          <w:kern w:val="24"/>
          <w:sz w:val="32"/>
          <w:szCs w:val="32"/>
          <w:lang w:val="en-US" w:eastAsia="zh-CN" w:bidi="ar-SA"/>
        </w:rPr>
      </w:pPr>
      <w:r>
        <w:rPr>
          <w:rFonts w:hint="eastAsia" w:ascii="仿宋_GB2312" w:hAnsi="仿宋_GB2312" w:eastAsia="仿宋_GB2312" w:cs="仿宋_GB2312"/>
          <w:b w:val="0"/>
          <w:bCs/>
          <w:color w:val="auto"/>
          <w:kern w:val="24"/>
          <w:sz w:val="32"/>
          <w:szCs w:val="32"/>
          <w:highlight w:val="none"/>
          <w:lang w:val="en-US" w:eastAsia="zh-CN" w:bidi="ar-SA"/>
        </w:rPr>
        <w:t>成立</w:t>
      </w:r>
      <w:r>
        <w:rPr>
          <w:rFonts w:hint="eastAsia" w:ascii="仿宋_GB2312" w:hAnsi="仿宋_GB2312" w:eastAsia="仿宋_GB2312" w:cs="仿宋_GB2312"/>
          <w:b w:val="0"/>
          <w:bCs/>
          <w:color w:val="auto"/>
          <w:kern w:val="24"/>
          <w:sz w:val="32"/>
          <w:szCs w:val="32"/>
          <w:lang w:val="en-US" w:eastAsia="zh-CN" w:bidi="ar-SA"/>
        </w:rPr>
        <w:t>巡察整改工作领导小组，镇党委书记任组长，副书记、镇长任副组长，各分管领导为成员。围绕巡察整改进行深入学习、研究讨论、安排部署和分析调度，确保整改工作落到实处。</w:t>
      </w:r>
    </w:p>
    <w:p w14:paraId="152FC206">
      <w:pPr>
        <w:numPr>
          <w:ilvl w:val="0"/>
          <w:numId w:val="1"/>
        </w:numPr>
        <w:ind w:left="0" w:leftChars="0" w:firstLine="643" w:firstLineChars="200"/>
        <w:rPr>
          <w:rFonts w:hint="eastAsia" w:ascii="仿宋_GB2312" w:hAnsi="仿宋_GB2312" w:eastAsia="仿宋_GB2312" w:cs="仿宋_GB2312"/>
          <w:b/>
          <w:bCs w:val="0"/>
          <w:color w:val="auto"/>
          <w:kern w:val="24"/>
          <w:sz w:val="32"/>
          <w:szCs w:val="32"/>
          <w:lang w:val="en-US" w:eastAsia="zh-CN" w:bidi="ar-SA"/>
        </w:rPr>
      </w:pPr>
      <w:r>
        <w:rPr>
          <w:rFonts w:hint="eastAsia" w:ascii="仿宋_GB2312" w:hAnsi="仿宋_GB2312" w:eastAsia="仿宋_GB2312" w:cs="仿宋_GB2312"/>
          <w:b/>
          <w:bCs w:val="0"/>
          <w:color w:val="auto"/>
          <w:kern w:val="24"/>
          <w:sz w:val="32"/>
          <w:szCs w:val="32"/>
          <w:lang w:val="en-US" w:eastAsia="zh-CN" w:bidi="ar-SA"/>
        </w:rPr>
        <w:t>明确分工，有序开展巡察整改工作。</w:t>
      </w:r>
    </w:p>
    <w:p w14:paraId="69CA5EA6">
      <w:pPr>
        <w:keepNext w:val="0"/>
        <w:keepLines w:val="0"/>
        <w:widowControl/>
        <w:suppressLineNumbers w:val="0"/>
        <w:shd w:val="clear" w:fill="FFFFFF"/>
        <w:spacing w:before="0" w:beforeAutospacing="0" w:after="0" w:afterAutospacing="0" w:line="420" w:lineRule="atLeast"/>
        <w:ind w:firstLine="640" w:firstLineChars="200"/>
        <w:jc w:val="left"/>
        <w:rPr>
          <w:rFonts w:hint="eastAsia" w:eastAsia="宋体"/>
          <w:sz w:val="24"/>
          <w:szCs w:val="24"/>
          <w:lang w:eastAsia="zh-CN"/>
        </w:rPr>
      </w:pPr>
      <w:r>
        <w:rPr>
          <w:rFonts w:hint="default" w:ascii="仿宋_GB2312" w:hAnsi="仿宋_GB2312" w:eastAsia="仿宋_GB2312" w:cs="仿宋_GB2312"/>
          <w:b w:val="0"/>
          <w:bCs/>
          <w:color w:val="auto"/>
          <w:kern w:val="24"/>
          <w:sz w:val="32"/>
          <w:szCs w:val="32"/>
          <w:lang w:val="en-US" w:eastAsia="zh-CN" w:bidi="ar-SA"/>
        </w:rPr>
        <w:t>对照巡察反馈问题，逐项拆解整改任务，制定《巡察整改</w:t>
      </w:r>
      <w:r>
        <w:rPr>
          <w:rFonts w:hint="eastAsia" w:ascii="仿宋_GB2312" w:hAnsi="仿宋_GB2312" w:eastAsia="仿宋_GB2312" w:cs="仿宋_GB2312"/>
          <w:b w:val="0"/>
          <w:bCs/>
          <w:color w:val="auto"/>
          <w:kern w:val="24"/>
          <w:sz w:val="32"/>
          <w:szCs w:val="32"/>
          <w:lang w:val="en-US" w:eastAsia="zh-CN" w:bidi="ar-SA"/>
        </w:rPr>
        <w:t>方案</w:t>
      </w:r>
      <w:r>
        <w:rPr>
          <w:rFonts w:hint="default" w:ascii="仿宋_GB2312" w:hAnsi="仿宋_GB2312" w:eastAsia="仿宋_GB2312" w:cs="仿宋_GB2312"/>
          <w:b w:val="0"/>
          <w:bCs/>
          <w:color w:val="auto"/>
          <w:kern w:val="24"/>
          <w:sz w:val="32"/>
          <w:szCs w:val="32"/>
          <w:lang w:val="en-US" w:eastAsia="zh-CN" w:bidi="ar-SA"/>
        </w:rPr>
        <w:t>》</w:t>
      </w:r>
      <w:r>
        <w:rPr>
          <w:rFonts w:hint="eastAsia" w:ascii="仿宋_GB2312" w:hAnsi="仿宋_GB2312" w:eastAsia="仿宋_GB2312" w:cs="仿宋_GB2312"/>
          <w:b w:val="0"/>
          <w:bCs/>
          <w:color w:val="auto"/>
          <w:kern w:val="24"/>
          <w:sz w:val="32"/>
          <w:szCs w:val="32"/>
          <w:lang w:val="en-US" w:eastAsia="zh-CN" w:bidi="ar-SA"/>
        </w:rPr>
        <w:t>、《巡察整改反馈意见“三清单”》。</w:t>
      </w:r>
      <w:r>
        <w:rPr>
          <w:rFonts w:hint="default" w:ascii="仿宋_GB2312" w:hAnsi="仿宋_GB2312" w:eastAsia="仿宋_GB2312" w:cs="仿宋_GB2312"/>
          <w:b w:val="0"/>
          <w:bCs/>
          <w:color w:val="auto"/>
          <w:kern w:val="24"/>
          <w:sz w:val="32"/>
          <w:szCs w:val="32"/>
          <w:lang w:val="en-US" w:eastAsia="zh-CN" w:bidi="ar-SA"/>
        </w:rPr>
        <w:t>明确</w:t>
      </w:r>
      <w:r>
        <w:rPr>
          <w:rFonts w:hint="eastAsia" w:ascii="仿宋_GB2312" w:hAnsi="仿宋_GB2312" w:eastAsia="仿宋_GB2312" w:cs="仿宋_GB2312"/>
          <w:b w:val="0"/>
          <w:bCs/>
          <w:color w:val="auto"/>
          <w:kern w:val="24"/>
          <w:sz w:val="32"/>
          <w:szCs w:val="32"/>
          <w:lang w:val="en-US" w:eastAsia="zh-CN" w:bidi="ar-SA"/>
        </w:rPr>
        <w:t>“</w:t>
      </w:r>
      <w:r>
        <w:rPr>
          <w:rFonts w:hint="default" w:ascii="仿宋_GB2312" w:hAnsi="仿宋_GB2312" w:eastAsia="仿宋_GB2312" w:cs="仿宋_GB2312"/>
          <w:b w:val="0"/>
          <w:bCs/>
          <w:color w:val="auto"/>
          <w:kern w:val="24"/>
          <w:sz w:val="32"/>
          <w:szCs w:val="32"/>
          <w:lang w:val="en-US" w:eastAsia="zh-CN" w:bidi="ar-SA"/>
        </w:rPr>
        <w:t>整改内容、责任领导、责任部门、整改时限、具体措施”五要素</w:t>
      </w:r>
      <w:r>
        <w:rPr>
          <w:rFonts w:hint="eastAsia" w:ascii="仿宋_GB2312" w:hAnsi="仿宋_GB2312" w:eastAsia="仿宋_GB2312" w:cs="仿宋_GB2312"/>
          <w:b w:val="0"/>
          <w:bCs/>
          <w:color w:val="auto"/>
          <w:kern w:val="24"/>
          <w:sz w:val="32"/>
          <w:szCs w:val="32"/>
          <w:lang w:val="en-US" w:eastAsia="zh-CN" w:bidi="ar-SA"/>
        </w:rPr>
        <w:t>，</w:t>
      </w:r>
      <w:r>
        <w:rPr>
          <w:rFonts w:hint="default" w:ascii="仿宋_GB2312" w:hAnsi="仿宋_GB2312" w:eastAsia="仿宋_GB2312" w:cs="仿宋_GB2312"/>
          <w:b w:val="0"/>
          <w:bCs/>
          <w:color w:val="auto"/>
          <w:kern w:val="24"/>
          <w:sz w:val="32"/>
          <w:szCs w:val="32"/>
          <w:lang w:val="en-US" w:eastAsia="zh-CN" w:bidi="ar-SA"/>
        </w:rPr>
        <w:t>针对</w:t>
      </w:r>
      <w:r>
        <w:rPr>
          <w:rFonts w:hint="eastAsia" w:ascii="仿宋_GB2312" w:hAnsi="仿宋_GB2312" w:eastAsia="仿宋_GB2312" w:cs="仿宋_GB2312"/>
          <w:b w:val="0"/>
          <w:bCs/>
          <w:color w:val="auto"/>
          <w:kern w:val="24"/>
          <w:sz w:val="32"/>
          <w:szCs w:val="32"/>
          <w:lang w:val="en-US" w:eastAsia="zh-CN" w:bidi="ar-SA"/>
        </w:rPr>
        <w:t>各</w:t>
      </w:r>
      <w:r>
        <w:rPr>
          <w:rFonts w:hint="default" w:ascii="仿宋_GB2312" w:hAnsi="仿宋_GB2312" w:eastAsia="仿宋_GB2312" w:cs="仿宋_GB2312"/>
          <w:b w:val="0"/>
          <w:bCs/>
          <w:color w:val="auto"/>
          <w:kern w:val="24"/>
          <w:sz w:val="32"/>
          <w:szCs w:val="32"/>
          <w:lang w:val="en-US" w:eastAsia="zh-CN" w:bidi="ar-SA"/>
        </w:rPr>
        <w:t>类问题，由</w:t>
      </w:r>
      <w:r>
        <w:rPr>
          <w:rFonts w:hint="eastAsia" w:ascii="仿宋_GB2312" w:hAnsi="仿宋_GB2312" w:eastAsia="仿宋_GB2312" w:cs="仿宋_GB2312"/>
          <w:b w:val="0"/>
          <w:bCs/>
          <w:color w:val="auto"/>
          <w:kern w:val="24"/>
          <w:sz w:val="32"/>
          <w:szCs w:val="32"/>
          <w:lang w:val="en-US" w:eastAsia="zh-CN" w:bidi="ar-SA"/>
        </w:rPr>
        <w:t>现任分管</w:t>
      </w:r>
      <w:r>
        <w:rPr>
          <w:rFonts w:hint="default" w:ascii="仿宋_GB2312" w:hAnsi="仿宋_GB2312" w:eastAsia="仿宋_GB2312" w:cs="仿宋_GB2312"/>
          <w:b w:val="0"/>
          <w:bCs/>
          <w:color w:val="auto"/>
          <w:kern w:val="24"/>
          <w:sz w:val="32"/>
          <w:szCs w:val="32"/>
          <w:lang w:val="en-US" w:eastAsia="zh-CN" w:bidi="ar-SA"/>
        </w:rPr>
        <w:t>领导牵头负责，</w:t>
      </w:r>
      <w:r>
        <w:rPr>
          <w:rFonts w:hint="eastAsia" w:ascii="仿宋_GB2312" w:hAnsi="仿宋_GB2312" w:eastAsia="仿宋_GB2312" w:cs="仿宋_GB2312"/>
          <w:b w:val="0"/>
          <w:bCs/>
          <w:color w:val="auto"/>
          <w:kern w:val="24"/>
          <w:sz w:val="32"/>
          <w:szCs w:val="32"/>
          <w:lang w:val="en-US" w:eastAsia="zh-CN" w:bidi="ar-SA"/>
        </w:rPr>
        <w:t>相关</w:t>
      </w:r>
      <w:r>
        <w:rPr>
          <w:rFonts w:hint="default" w:ascii="仿宋_GB2312" w:hAnsi="仿宋_GB2312" w:eastAsia="仿宋_GB2312" w:cs="仿宋_GB2312"/>
          <w:b w:val="0"/>
          <w:bCs/>
          <w:color w:val="auto"/>
          <w:kern w:val="24"/>
          <w:sz w:val="32"/>
          <w:szCs w:val="32"/>
          <w:lang w:val="en-US" w:eastAsia="zh-CN" w:bidi="ar-SA"/>
        </w:rPr>
        <w:t>部门协同配合，确保整改过程中责任不交叉、不缺位；对涉及多部门的综合性问题，明确牵头部门和配合部门的职责边界，避免“多头管理”或“推诿扯皮”</w:t>
      </w:r>
      <w:r>
        <w:rPr>
          <w:rFonts w:hint="eastAsia" w:ascii="仿宋_GB2312" w:hAnsi="仿宋_GB2312" w:eastAsia="仿宋_GB2312" w:cs="仿宋_GB2312"/>
          <w:b w:val="0"/>
          <w:bCs/>
          <w:color w:val="auto"/>
          <w:kern w:val="24"/>
          <w:sz w:val="32"/>
          <w:szCs w:val="32"/>
          <w:lang w:val="en-US" w:eastAsia="zh-CN" w:bidi="ar-SA"/>
        </w:rPr>
        <w:t>。</w:t>
      </w:r>
    </w:p>
    <w:p w14:paraId="4B8D334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黑体" w:hAnsi="黑体" w:eastAsia="黑体" w:cs="黑体"/>
          <w:b/>
          <w:bCs w:val="0"/>
          <w:sz w:val="32"/>
          <w:szCs w:val="32"/>
        </w:rPr>
      </w:pPr>
      <w:r>
        <w:rPr>
          <w:rStyle w:val="10"/>
          <w:rFonts w:hint="eastAsia" w:ascii="黑体" w:hAnsi="黑体" w:eastAsia="黑体" w:cs="黑体"/>
          <w:b/>
          <w:bCs w:val="0"/>
          <w:color w:val="000000"/>
          <w:sz w:val="32"/>
          <w:szCs w:val="32"/>
        </w:rPr>
        <w:t>二、</w:t>
      </w:r>
      <w:r>
        <w:rPr>
          <w:rStyle w:val="10"/>
          <w:rFonts w:hint="eastAsia" w:ascii="黑体" w:hAnsi="黑体" w:eastAsia="黑体" w:cs="黑体"/>
          <w:b/>
          <w:bCs w:val="0"/>
          <w:color w:val="000000"/>
          <w:sz w:val="32"/>
          <w:szCs w:val="32"/>
          <w:lang w:val="en-US" w:eastAsia="zh-CN"/>
        </w:rPr>
        <w:t>整改内容及整改</w:t>
      </w:r>
      <w:r>
        <w:rPr>
          <w:rStyle w:val="10"/>
          <w:rFonts w:hint="eastAsia" w:ascii="黑体" w:hAnsi="黑体" w:eastAsia="黑体" w:cs="黑体"/>
          <w:b/>
          <w:bCs w:val="0"/>
          <w:color w:val="000000"/>
          <w:sz w:val="32"/>
          <w:szCs w:val="32"/>
        </w:rPr>
        <w:t>情况</w:t>
      </w:r>
    </w:p>
    <w:p w14:paraId="23FD6909">
      <w:pPr>
        <w:keepNext w:val="0"/>
        <w:keepLines w:val="0"/>
        <w:pageBreakBefore w:val="0"/>
        <w:widowControl w:val="0"/>
        <w:kinsoku/>
        <w:wordWrap/>
        <w:overflowPunct/>
        <w:topLinePunct w:val="0"/>
        <w:autoSpaceDE/>
        <w:autoSpaceDN/>
        <w:bidi w:val="0"/>
        <w:snapToGrid w:val="0"/>
        <w:spacing w:line="580" w:lineRule="exact"/>
        <w:ind w:left="0" w:leftChars="0" w:firstLine="506" w:firstLineChars="150"/>
        <w:jc w:val="both"/>
        <w:textAlignment w:val="auto"/>
        <w:rPr>
          <w:rFonts w:hint="eastAsia" w:ascii="仿宋_GB2312" w:hAnsi="仿宋_GB2312" w:eastAsia="仿宋_GB2312" w:cs="仿宋_GB2312"/>
          <w:b/>
          <w:color w:val="auto"/>
          <w:spacing w:val="8"/>
          <w:sz w:val="32"/>
          <w:szCs w:val="32"/>
          <w:lang w:eastAsia="zh-CN"/>
        </w:rPr>
      </w:pPr>
      <w:r>
        <w:rPr>
          <w:rFonts w:hint="eastAsia" w:ascii="楷体" w:hAnsi="楷体" w:eastAsia="楷体" w:cs="楷体"/>
          <w:b/>
          <w:bCs/>
          <w:color w:val="auto"/>
          <w:spacing w:val="8"/>
          <w:sz w:val="32"/>
          <w:szCs w:val="32"/>
          <w:lang w:val="en-US" w:eastAsia="zh-CN"/>
        </w:rPr>
        <w:t>问题1：</w:t>
      </w:r>
      <w:r>
        <w:rPr>
          <w:rFonts w:hint="eastAsia" w:ascii="仿宋_GB2312" w:hAnsi="仿宋_GB2312" w:eastAsia="仿宋_GB2312" w:cs="仿宋_GB2312"/>
          <w:b/>
          <w:bCs/>
          <w:color w:val="auto"/>
          <w:spacing w:val="8"/>
          <w:kern w:val="2"/>
          <w:sz w:val="32"/>
          <w:szCs w:val="32"/>
        </w:rPr>
        <w:t>针对学习习近平新时代中国特色社会主义思想</w:t>
      </w:r>
      <w:r>
        <w:rPr>
          <w:rFonts w:hint="eastAsia" w:ascii="仿宋_GB2312" w:hAnsi="仿宋_GB2312" w:eastAsia="仿宋_GB2312" w:cs="仿宋_GB2312"/>
          <w:b/>
          <w:color w:val="auto"/>
          <w:spacing w:val="8"/>
          <w:sz w:val="32"/>
          <w:szCs w:val="32"/>
        </w:rPr>
        <w:t>深度不够问题</w:t>
      </w:r>
      <w:r>
        <w:rPr>
          <w:rFonts w:hint="eastAsia" w:ascii="仿宋_GB2312" w:hAnsi="仿宋_GB2312" w:eastAsia="仿宋_GB2312" w:cs="仿宋_GB2312"/>
          <w:b/>
          <w:color w:val="auto"/>
          <w:spacing w:val="8"/>
          <w:sz w:val="32"/>
          <w:szCs w:val="32"/>
          <w:lang w:eastAsia="zh-CN"/>
        </w:rPr>
        <w:t>。</w:t>
      </w:r>
    </w:p>
    <w:p w14:paraId="1D56BA8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72" w:firstLineChars="200"/>
        <w:jc w:val="both"/>
        <w:textAlignment w:val="auto"/>
        <w:rPr>
          <w:rFonts w:hint="eastAsia" w:ascii="仿宋_GB2312" w:hAnsi="仿宋_GB2312" w:eastAsia="仿宋_GB2312" w:cs="仿宋_GB2312"/>
          <w:b w:val="0"/>
          <w:bCs w:val="0"/>
          <w:color w:val="auto"/>
          <w:spacing w:val="8"/>
          <w:kern w:val="2"/>
          <w:sz w:val="32"/>
          <w:szCs w:val="32"/>
        </w:rPr>
      </w:pPr>
      <w:r>
        <w:rPr>
          <w:rFonts w:hint="eastAsia" w:ascii="仿宋_GB2312" w:hAnsi="仿宋_GB2312" w:eastAsia="仿宋_GB2312" w:cs="仿宋_GB2312"/>
          <w:b w:val="0"/>
          <w:bCs w:val="0"/>
          <w:color w:val="auto"/>
          <w:spacing w:val="8"/>
          <w:kern w:val="2"/>
          <w:sz w:val="32"/>
          <w:szCs w:val="32"/>
          <w:lang w:val="en-US" w:eastAsia="zh-CN"/>
        </w:rPr>
        <w:t>整改情况：</w:t>
      </w:r>
      <w:r>
        <w:rPr>
          <w:rFonts w:hint="eastAsia" w:ascii="仿宋_GB2312" w:hAnsi="仿宋_GB2312" w:eastAsia="仿宋_GB2312" w:cs="仿宋_GB2312"/>
          <w:b w:val="0"/>
          <w:bCs w:val="0"/>
          <w:color w:val="auto"/>
          <w:spacing w:val="8"/>
          <w:kern w:val="2"/>
          <w:sz w:val="32"/>
          <w:szCs w:val="32"/>
        </w:rPr>
        <w:t>各班子成员已将学习习近平新时代中国特色社会主义思想纳入长期学习规划，制定了详细的学习计划，明确了固定的集中学习时间，每月至少开展一次集中学习，每季度组织一次专题研讨。目前，已按计划开展了多次集中学习和专题研讨活动，深入学习了党的二十届三中全会精神以及习近平总书记考察调研山西重要指示精神，班子成员的政治理论素养得到有效提升。采取线上线下同步学习的方式。线下通过邀请专家授课、领导干部带头讲党课等形式，深入解读党的理论政策；线上利用学习强国APP、干部网络学院等平台，组织班子成员及时学习最新理论知识。此外，班子成员均认真做好学习笔记，每人撰写学习心得体会不少于2篇，切实将学习成果内化于心。</w:t>
      </w:r>
    </w:p>
    <w:p w14:paraId="5DA37E0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72" w:firstLineChars="200"/>
        <w:jc w:val="both"/>
        <w:textAlignment w:val="auto"/>
        <w:rPr>
          <w:rFonts w:hint="eastAsia" w:ascii="仿宋_GB2312" w:hAnsi="仿宋_GB2312" w:eastAsia="仿宋_GB2312" w:cs="仿宋_GB2312"/>
          <w:b w:val="0"/>
          <w:bCs w:val="0"/>
          <w:color w:val="auto"/>
          <w:spacing w:val="8"/>
          <w:kern w:val="2"/>
          <w:sz w:val="32"/>
          <w:szCs w:val="32"/>
        </w:rPr>
      </w:pPr>
      <w:r>
        <w:rPr>
          <w:rFonts w:hint="eastAsia" w:ascii="仿宋_GB2312" w:hAnsi="仿宋_GB2312" w:eastAsia="仿宋_GB2312" w:cs="仿宋_GB2312"/>
          <w:b w:val="0"/>
          <w:bCs w:val="0"/>
          <w:color w:val="auto"/>
          <w:spacing w:val="8"/>
          <w:kern w:val="2"/>
          <w:sz w:val="32"/>
          <w:szCs w:val="32"/>
          <w:lang w:val="en-US" w:eastAsia="zh-CN"/>
        </w:rPr>
        <w:t>党建书屋管理方面，</w:t>
      </w:r>
      <w:r>
        <w:rPr>
          <w:rFonts w:hint="eastAsia" w:ascii="仿宋_GB2312" w:hAnsi="仿宋_GB2312" w:eastAsia="仿宋_GB2312" w:cs="仿宋_GB2312"/>
          <w:b w:val="0"/>
          <w:bCs w:val="0"/>
          <w:color w:val="auto"/>
          <w:spacing w:val="8"/>
          <w:kern w:val="2"/>
          <w:sz w:val="32"/>
          <w:szCs w:val="32"/>
        </w:rPr>
        <w:t>开展了图书整理分类工作，按照政治理论、党史党建、法律法规等类别对图书进行分类摆放，方便党员干部借阅查找。目前，党建书屋已整理图书2000余册，制度已上墙，管理更加规范有序。</w:t>
      </w:r>
    </w:p>
    <w:p w14:paraId="1AE40EF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72" w:firstLineChars="200"/>
        <w:jc w:val="both"/>
        <w:textAlignment w:val="auto"/>
        <w:rPr>
          <w:rFonts w:ascii="Segoe UI" w:hAnsi="Segoe UI" w:eastAsia="Segoe UI" w:cs="Segoe UI"/>
          <w:i w:val="0"/>
          <w:iCs w:val="0"/>
          <w:caps w:val="0"/>
          <w:spacing w:val="0"/>
          <w:sz w:val="24"/>
          <w:szCs w:val="24"/>
          <w:shd w:val="clear" w:fill="FFFFFF"/>
        </w:rPr>
      </w:pPr>
      <w:r>
        <w:rPr>
          <w:rFonts w:hint="eastAsia" w:ascii="仿宋_GB2312" w:hAnsi="仿宋_GB2312" w:eastAsia="仿宋_GB2312" w:cs="仿宋_GB2312"/>
          <w:b w:val="0"/>
          <w:bCs w:val="0"/>
          <w:color w:val="auto"/>
          <w:spacing w:val="8"/>
          <w:kern w:val="2"/>
          <w:sz w:val="32"/>
          <w:szCs w:val="32"/>
        </w:rPr>
        <w:t>组织</w:t>
      </w:r>
      <w:r>
        <w:rPr>
          <w:rFonts w:hint="eastAsia" w:ascii="仿宋_GB2312" w:hAnsi="仿宋_GB2312" w:eastAsia="仿宋_GB2312" w:cs="仿宋_GB2312"/>
          <w:b w:val="0"/>
          <w:bCs w:val="0"/>
          <w:color w:val="auto"/>
          <w:spacing w:val="8"/>
          <w:kern w:val="2"/>
          <w:sz w:val="32"/>
          <w:szCs w:val="32"/>
          <w:lang w:val="en-US" w:eastAsia="zh-CN"/>
        </w:rPr>
        <w:t>机关30名</w:t>
      </w:r>
      <w:r>
        <w:rPr>
          <w:rFonts w:hint="eastAsia" w:ascii="仿宋_GB2312" w:hAnsi="仿宋_GB2312" w:eastAsia="仿宋_GB2312" w:cs="仿宋_GB2312"/>
          <w:b w:val="0"/>
          <w:bCs w:val="0"/>
          <w:color w:val="auto"/>
          <w:spacing w:val="8"/>
          <w:kern w:val="2"/>
          <w:sz w:val="32"/>
          <w:szCs w:val="32"/>
        </w:rPr>
        <w:t>党员开展“我为群众办实事”实践活动，将学习成果转化为实际行动。结合实际，聚焦群众关心的民生问题，如基础设施建设、就业帮扶、社会保障等，共收集群众诉求</w:t>
      </w:r>
      <w:r>
        <w:rPr>
          <w:rFonts w:hint="eastAsia" w:ascii="仿宋_GB2312" w:hAnsi="仿宋_GB2312" w:eastAsia="仿宋_GB2312" w:cs="仿宋_GB2312"/>
          <w:b w:val="0"/>
          <w:bCs w:val="0"/>
          <w:color w:val="auto"/>
          <w:spacing w:val="8"/>
          <w:kern w:val="2"/>
          <w:sz w:val="32"/>
          <w:szCs w:val="32"/>
          <w:lang w:val="en-US" w:eastAsia="zh-CN"/>
        </w:rPr>
        <w:t>92</w:t>
      </w:r>
      <w:r>
        <w:rPr>
          <w:rFonts w:hint="eastAsia" w:ascii="仿宋_GB2312" w:hAnsi="仿宋_GB2312" w:eastAsia="仿宋_GB2312" w:cs="仿宋_GB2312"/>
          <w:b w:val="0"/>
          <w:bCs w:val="0"/>
          <w:color w:val="auto"/>
          <w:spacing w:val="8"/>
          <w:kern w:val="2"/>
          <w:sz w:val="32"/>
          <w:szCs w:val="32"/>
        </w:rPr>
        <w:t>条，已解决</w:t>
      </w:r>
      <w:r>
        <w:rPr>
          <w:rFonts w:hint="eastAsia" w:ascii="仿宋_GB2312" w:hAnsi="仿宋_GB2312" w:eastAsia="仿宋_GB2312" w:cs="仿宋_GB2312"/>
          <w:b w:val="0"/>
          <w:bCs w:val="0"/>
          <w:color w:val="auto"/>
          <w:spacing w:val="8"/>
          <w:kern w:val="2"/>
          <w:sz w:val="32"/>
          <w:szCs w:val="32"/>
          <w:lang w:val="en-US" w:eastAsia="zh-CN"/>
        </w:rPr>
        <w:t>60</w:t>
      </w:r>
      <w:r>
        <w:rPr>
          <w:rFonts w:hint="eastAsia" w:ascii="仿宋_GB2312" w:hAnsi="仿宋_GB2312" w:eastAsia="仿宋_GB2312" w:cs="仿宋_GB2312"/>
          <w:b w:val="0"/>
          <w:bCs w:val="0"/>
          <w:color w:val="auto"/>
          <w:spacing w:val="8"/>
          <w:kern w:val="2"/>
          <w:sz w:val="32"/>
          <w:szCs w:val="32"/>
        </w:rPr>
        <w:t>余条。</w:t>
      </w:r>
    </w:p>
    <w:p w14:paraId="63D1DD2E">
      <w:pPr>
        <w:pageBreakBefore w:val="0"/>
        <w:widowControl w:val="0"/>
        <w:kinsoku/>
        <w:wordWrap/>
        <w:overflowPunct/>
        <w:topLinePunct w:val="0"/>
        <w:autoSpaceDE/>
        <w:autoSpaceDN/>
        <w:bidi w:val="0"/>
        <w:adjustRightInd w:val="0"/>
        <w:snapToGrid w:val="0"/>
        <w:spacing w:line="580" w:lineRule="exact"/>
        <w:ind w:left="0" w:leftChars="0" w:firstLine="675" w:firstLineChars="200"/>
        <w:jc w:val="both"/>
        <w:textAlignment w:val="auto"/>
        <w:rPr>
          <w:rFonts w:hint="eastAsia" w:ascii="仿宋_GB2312" w:hAnsi="仿宋_GB2312" w:eastAsia="仿宋_GB2312" w:cs="仿宋_GB2312"/>
          <w:b/>
          <w:bCs/>
          <w:color w:val="auto"/>
          <w:spacing w:val="8"/>
          <w:kern w:val="2"/>
          <w:sz w:val="32"/>
          <w:szCs w:val="32"/>
          <w:lang w:eastAsia="zh-CN"/>
        </w:rPr>
      </w:pPr>
      <w:r>
        <w:rPr>
          <w:rFonts w:hint="eastAsia" w:ascii="仿宋_GB2312" w:hAnsi="仿宋_GB2312" w:eastAsia="仿宋_GB2312" w:cs="仿宋_GB2312"/>
          <w:b/>
          <w:bCs/>
          <w:color w:val="auto"/>
          <w:spacing w:val="8"/>
          <w:kern w:val="2"/>
          <w:sz w:val="32"/>
          <w:szCs w:val="32"/>
          <w:lang w:val="en-US" w:eastAsia="zh-CN"/>
        </w:rPr>
        <w:t>问题</w:t>
      </w:r>
      <w:r>
        <w:rPr>
          <w:rFonts w:hint="eastAsia" w:ascii="仿宋_GB2312" w:hAnsi="仿宋_GB2312" w:eastAsia="仿宋_GB2312" w:cs="仿宋_GB2312"/>
          <w:b/>
          <w:bCs/>
          <w:color w:val="auto"/>
          <w:spacing w:val="8"/>
          <w:kern w:val="2"/>
          <w:sz w:val="32"/>
          <w:szCs w:val="32"/>
        </w:rPr>
        <w:t>2</w:t>
      </w:r>
      <w:r>
        <w:rPr>
          <w:rFonts w:hint="eastAsia" w:ascii="仿宋_GB2312" w:hAnsi="仿宋_GB2312" w:eastAsia="仿宋_GB2312" w:cs="仿宋_GB2312"/>
          <w:b/>
          <w:bCs/>
          <w:color w:val="auto"/>
          <w:spacing w:val="8"/>
          <w:kern w:val="2"/>
          <w:sz w:val="32"/>
          <w:szCs w:val="32"/>
          <w:lang w:eastAsia="zh-CN"/>
        </w:rPr>
        <w:t>：</w:t>
      </w:r>
      <w:r>
        <w:rPr>
          <w:rFonts w:hint="eastAsia" w:ascii="仿宋_GB2312" w:hAnsi="仿宋_GB2312" w:eastAsia="仿宋_GB2312" w:cs="仿宋_GB2312"/>
          <w:b/>
          <w:bCs/>
          <w:color w:val="auto"/>
          <w:spacing w:val="8"/>
          <w:kern w:val="2"/>
          <w:sz w:val="32"/>
          <w:szCs w:val="32"/>
        </w:rPr>
        <w:t>针对贯彻上级精神不到位，干事创业动力不足问题</w:t>
      </w:r>
      <w:r>
        <w:rPr>
          <w:rFonts w:hint="eastAsia" w:ascii="仿宋_GB2312" w:hAnsi="仿宋_GB2312" w:eastAsia="仿宋_GB2312" w:cs="仿宋_GB2312"/>
          <w:b/>
          <w:bCs/>
          <w:color w:val="auto"/>
          <w:spacing w:val="8"/>
          <w:kern w:val="2"/>
          <w:sz w:val="32"/>
          <w:szCs w:val="32"/>
          <w:lang w:eastAsia="zh-CN"/>
        </w:rPr>
        <w:t>。</w:t>
      </w:r>
    </w:p>
    <w:p w14:paraId="73B69814">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整改情况：我镇通过系列举措切实加强对干部的引导，全力督促镇、村两级干部提高执行力，牢固树立艰苦奋斗的工作作风，积极主动作为。积极召开专题学习会议，对中央、省委印发的《关于加强对“一把手”和领导班子监督的意见》以及唐登杰书记相关讲话精神等内容进行深入系统的学习，确保干部深刻领会精神实质；完善监督机制，加强党组织自上而下的监督，推动落实党委主体责任、书记第一责任人职责、领导班子其他成员“一岗双责”及镇纪委同级监督，“一把手”以身作则接受监督，同级领导班子成员加强相互监督，发挥近距离、常态化监督优势，及时发现和解决自身问题；通过持续推进“四下基层”活动提升干部干事创业能力，有效推动了镇域各项事业发展。</w:t>
      </w:r>
    </w:p>
    <w:p w14:paraId="5C787948">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在推动清化收工作过程中，存在农户发包意愿较弱的问题。针对此情况，今后将加大宣传力度，深入细致地做好农户的思想引导工作，力争将收回的机动地尽可能发包出去，切实推动清化收工作取得实效。</w:t>
      </w:r>
    </w:p>
    <w:p w14:paraId="1FB289B2">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对于产业发展方面，根据杨家庄镇实际，现已制定《2025年杨家庄镇产业发展思路》，内容包括：重点推进高家庄村、南偏城村农业与乡村旅游、红色文化、农副产品升级加工、电商等产业深度融合。继续保持发展传统品牌“晋龙2号核桃”、“海棠红杏”、“晋龙21号谷子”等特色农产品，提升附加值；推动传统产业升级，如灵浮泉村的山西泰禾农场，建设鱼菜共生养殖业，大棚蔬菜、鱼、果树采摘联动发展，现代化设施设备，养殖种植一体化，四季运转，依托技术创新和品牌打造实现升级，并结合当地资源，打造农文旅IP。通过完善农村土地制度、集体产权制度等改革激发活力，利用</w:t>
      </w:r>
      <w:bookmarkStart w:id="4" w:name="_GoBack"/>
      <w:bookmarkEnd w:id="4"/>
      <w:r>
        <w:rPr>
          <w:rFonts w:hint="eastAsia" w:ascii="仿宋_GB2312" w:hAnsi="仿宋_GB2312" w:eastAsia="仿宋_GB2312" w:cs="仿宋_GB2312"/>
          <w:bCs/>
          <w:color w:val="auto"/>
          <w:kern w:val="24"/>
          <w:sz w:val="32"/>
          <w:szCs w:val="32"/>
          <w:lang w:val="en-US" w:eastAsia="zh-CN" w:bidi="ar-SA"/>
        </w:rPr>
        <w:t>优惠政策吸引社会资本，招商引资。加强人才培育与引进，针对文化、农业、电商、护工等领域开展培训，吸引有志青年回乡创业，提升我镇产业发展专业水平。</w:t>
      </w:r>
    </w:p>
    <w:p w14:paraId="1D6093F3">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完善《杨家庄镇巩固拓展脱贫攻坚成果同乡村振兴有效衔接防止返贫动态监测办法》，实现分类精准帮扶，对风险单一的，实施单项措施，防止陷入福利陷阱；对风险复杂多样的，因户施策落实综合性帮扶措施；对有劳动力的，坚持开发式帮扶方针，促进稳定增收；对无劳动能力或部分丧失劳动能力且无法通过产业就业获得稳定收入的，依规纳入农村低保或特困人员救助供养范围，做好兜底保障；对内生动力不足的，持续扶志扶智，激发内生动力，增强发展能力。帮扶措施要在村内公示，接受监督。开展帮扶成效评议，要以行政村为单元，每年至少组织开展一次监测对象帮扶成效评议工作。紧紧围绕“两不愁三保障”，逐户对帮扶措施的针对性和有效性、返贫致贫风险点消除情况、家庭收入稳定性、家庭成员内生动力等情况进行综合分析研判，对风险消除稳定性较弱，特别是收入不稳定、刚性支出不可控的，在促进稳定增收及减轻家庭刚性支出负担、保障基本生活等方面继续给予精准帮扶。对无劳动能力的，持续落实社会保障措施，长期跟踪监测。对风险稳定消除的，召开村(组)党员群众参加的评议会，通报情况听取群众意见。严格风险消除程序。对评议后，达到风险消除的监测对象，要按“怎么进、怎么出”的原则，参照监测对象识别方法步骤，在监测对象知情同意的前提下，经实地调查公示、逐级审定等环节，由市乡村振兴部门组织在全国防返贫监测信息系统中标注“风险消除”，不再进行监测帮扶。</w:t>
      </w:r>
    </w:p>
    <w:p w14:paraId="70F01EE9">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default" w:ascii="仿宋_GB2312" w:hAnsi="仿宋_GB2312" w:eastAsia="仿宋_GB2312" w:cs="仿宋_GB2312"/>
          <w:bCs/>
          <w:color w:val="auto"/>
          <w:kern w:val="24"/>
          <w:sz w:val="32"/>
          <w:szCs w:val="32"/>
          <w:lang w:val="en-US" w:eastAsia="zh-CN" w:bidi="ar-SA"/>
        </w:rPr>
      </w:pPr>
      <w:r>
        <w:rPr>
          <w:rFonts w:hint="default" w:ascii="仿宋_GB2312" w:hAnsi="仿宋_GB2312" w:eastAsia="仿宋_GB2312" w:cs="仿宋_GB2312"/>
          <w:bCs/>
          <w:color w:val="auto"/>
          <w:kern w:val="24"/>
          <w:sz w:val="32"/>
          <w:szCs w:val="32"/>
          <w:lang w:val="en-US" w:eastAsia="zh-CN" w:bidi="ar-SA"/>
        </w:rPr>
        <w:t>针对基础设施等方面存在的问题，扎实推进查漏补缺工作，各项整改取得阶段性成效。在安全隐患排查方面，围绕春季冻融期山体滑坡、坍塌等</w:t>
      </w:r>
      <w:r>
        <w:rPr>
          <w:rFonts w:hint="eastAsia" w:ascii="仿宋_GB2312" w:hAnsi="仿宋_GB2312" w:eastAsia="仿宋_GB2312" w:cs="仿宋_GB2312"/>
          <w:bCs/>
          <w:color w:val="auto"/>
          <w:kern w:val="24"/>
          <w:sz w:val="32"/>
          <w:szCs w:val="32"/>
          <w:lang w:val="en-US" w:eastAsia="zh-CN" w:bidi="ar-SA"/>
        </w:rPr>
        <w:t>33个</w:t>
      </w:r>
      <w:r>
        <w:rPr>
          <w:rFonts w:hint="default" w:ascii="仿宋_GB2312" w:hAnsi="仿宋_GB2312" w:eastAsia="仿宋_GB2312" w:cs="仿宋_GB2312"/>
          <w:bCs/>
          <w:color w:val="auto"/>
          <w:kern w:val="24"/>
          <w:sz w:val="32"/>
          <w:szCs w:val="32"/>
          <w:lang w:val="en-US" w:eastAsia="zh-CN" w:bidi="ar-SA"/>
        </w:rPr>
        <w:t>地质灾害</w:t>
      </w:r>
      <w:r>
        <w:rPr>
          <w:rFonts w:hint="eastAsia" w:ascii="仿宋_GB2312" w:hAnsi="仿宋_GB2312" w:eastAsia="仿宋_GB2312" w:cs="仿宋_GB2312"/>
          <w:bCs/>
          <w:color w:val="auto"/>
          <w:kern w:val="24"/>
          <w:sz w:val="32"/>
          <w:szCs w:val="32"/>
          <w:lang w:val="en-US" w:eastAsia="zh-CN" w:bidi="ar-SA"/>
        </w:rPr>
        <w:t>隐患点排查</w:t>
      </w:r>
      <w:r>
        <w:rPr>
          <w:rFonts w:hint="default" w:ascii="仿宋_GB2312" w:hAnsi="仿宋_GB2312" w:eastAsia="仿宋_GB2312" w:cs="仿宋_GB2312"/>
          <w:bCs/>
          <w:color w:val="auto"/>
          <w:kern w:val="24"/>
          <w:sz w:val="32"/>
          <w:szCs w:val="32"/>
          <w:lang w:val="en-US" w:eastAsia="zh-CN" w:bidi="ar-SA"/>
        </w:rPr>
        <w:t>，以及住房安全、燃气、电力等安全隐患，开展了专项大排查工作。始终坚持“人民至上、生命至上”的工作重心，对排查结果进行了细致梳理分类，对于急、重、险的及时治理项目，由</w:t>
      </w:r>
      <w:r>
        <w:rPr>
          <w:rFonts w:hint="eastAsia" w:ascii="仿宋_GB2312" w:hAnsi="仿宋_GB2312" w:eastAsia="仿宋_GB2312" w:cs="仿宋_GB2312"/>
          <w:bCs/>
          <w:color w:val="auto"/>
          <w:kern w:val="24"/>
          <w:sz w:val="32"/>
          <w:szCs w:val="32"/>
          <w:lang w:val="en-US" w:eastAsia="zh-CN" w:bidi="ar-SA"/>
        </w:rPr>
        <w:t>各</w:t>
      </w:r>
      <w:r>
        <w:rPr>
          <w:rFonts w:hint="default" w:ascii="仿宋_GB2312" w:hAnsi="仿宋_GB2312" w:eastAsia="仿宋_GB2312" w:cs="仿宋_GB2312"/>
          <w:bCs/>
          <w:color w:val="auto"/>
          <w:kern w:val="24"/>
          <w:sz w:val="32"/>
          <w:szCs w:val="32"/>
          <w:lang w:val="en-US" w:eastAsia="zh-CN" w:bidi="ar-SA"/>
        </w:rPr>
        <w:t>分管领导牵头，及时组织力量进行排险，并按要求上报主管部门，通过多渠道统筹解决，同时结合其他治理工作统筹推进，全力保障群众生命财产安全。</w:t>
      </w:r>
    </w:p>
    <w:p w14:paraId="6C0957B0">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default" w:ascii="仿宋_GB2312" w:hAnsi="仿宋_GB2312" w:eastAsia="仿宋_GB2312" w:cs="仿宋_GB2312"/>
          <w:bCs/>
          <w:color w:val="auto"/>
          <w:kern w:val="24"/>
          <w:sz w:val="32"/>
          <w:szCs w:val="32"/>
          <w:lang w:val="en-US" w:eastAsia="zh-CN" w:bidi="ar-SA"/>
        </w:rPr>
        <w:t>在矛盾纠纷排解方面，</w:t>
      </w:r>
      <w:r>
        <w:rPr>
          <w:rFonts w:hint="eastAsia" w:ascii="仿宋_GB2312" w:hAnsi="仿宋_GB2312" w:eastAsia="仿宋_GB2312" w:cs="仿宋_GB2312"/>
          <w:bCs/>
          <w:color w:val="auto"/>
          <w:kern w:val="24"/>
          <w:sz w:val="32"/>
          <w:szCs w:val="32"/>
          <w:lang w:val="en-US" w:eastAsia="zh-CN" w:bidi="ar-SA"/>
        </w:rPr>
        <w:t>积极召开杨家庄镇“化解矛盾风险维护社会稳定”专项治理工作推进会议，对《杨家庄镇“化解矛盾风险维护社会稳定”专项治理工作实施方案》进行全面解读，对工作要求、工作内容进行安排部署，进一步明确各方责任。充分发挥镇、村综治中心作用，网格员、调解员对各村矛盾纠纷、重点信访事项、涉法涉诉矛盾、重点人员进行全面摸排，第一时间掌握引发矛盾的苗头性、倾向性信息，把隐患消灭在“萌芽状态”。聚焦征地拆迁、劳动保障、涉法涉诉、邻里纠纷、婚恋家庭等矛盾易发多发领域，开展“拉网式”“地毯式”排查，确保不留死角、盲区。整改以来共排查出各类矛盾风险隐患6件，其中道路交通事故领域类矛盾3件，婚姻邻里领域矛盾1件，山林土地领域矛盾2件，已全部化解。深入开展集中整治。对辖区内的重点人群进行全面摸排，涵盖孤寡老人、困境儿童、残疾人、严重精神障碍患者、社区矫正对象等类别。同时，建立“一人一档”动态管理台账，实时更新重点人群的基本信息、健康状况、生活需求等内容，确保信息准确、及时、全面。对72名严重精神障碍患者落实监护人责任，定期随访评估，督促按时服药治疗；对32名安置帮教人员、4名社区矫正对象进行法治教育、就业技能培训，帮助其顺利回归社会。加强与民政、卫健、教育、公安等部门的沟通协作，建立健全信息共享、协同联动机制。定期召开联席会议，研究解决重点人群管理工作中的难点问题，共同制定应对措施。</w:t>
      </w:r>
    </w:p>
    <w:p w14:paraId="0313D4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问题3：针对意识形态和精神文明建设工作不扎实问题。</w:t>
      </w:r>
    </w:p>
    <w:p w14:paraId="0467C1B3">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整改情况：</w:t>
      </w:r>
      <w:r>
        <w:rPr>
          <w:rFonts w:hint="default" w:ascii="仿宋_GB2312" w:hAnsi="仿宋_GB2312" w:eastAsia="仿宋_GB2312" w:cs="仿宋_GB2312"/>
          <w:bCs/>
          <w:color w:val="auto"/>
          <w:kern w:val="24"/>
          <w:sz w:val="32"/>
          <w:szCs w:val="32"/>
          <w:lang w:val="en-US" w:eastAsia="zh-CN" w:bidi="ar-SA"/>
        </w:rPr>
        <w:t>在巡察整改工作推进过程中，</w:t>
      </w:r>
      <w:r>
        <w:rPr>
          <w:rFonts w:hint="eastAsia" w:ascii="仿宋_GB2312" w:hAnsi="仿宋_GB2312" w:eastAsia="仿宋_GB2312" w:cs="仿宋_GB2312"/>
          <w:bCs/>
          <w:color w:val="auto"/>
          <w:kern w:val="24"/>
          <w:sz w:val="32"/>
          <w:szCs w:val="32"/>
          <w:lang w:val="en-US" w:eastAsia="zh-CN" w:bidi="ar-SA"/>
        </w:rPr>
        <w:t>镇党委每年至少专题研究意识形态工作4次，分析研判形势，部署重点任务。进一步细化党委书记第一责任、分管领导直接责任、班子成员“一岗双责”的具体内容和履职要求。调整充实镇意识形态工作领导小组，明确成员单位职责分工。定期沟通情况、研判风险。将意识形态工作责任制落实情况作为民主生活会的重要内容</w:t>
      </w:r>
    </w:p>
    <w:p w14:paraId="7C6A99DB">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加大对新时代文明实践所站、农家书屋等基础设施的投入和日常维护管理力度，确保正常开放、活动经常。整合资源，今年打造靳家庄村、韩家垣村两个示范性新时代文明实践站。结合重大主题宣传教育活动，深入开展形势政策教育、社会主义核心价值观宣传教育、法治宣传教育等，巩固壮大主流思想舆论。加大对错误思潮和言论的辨析批驳力度，及时澄清模糊认识。</w:t>
      </w:r>
    </w:p>
    <w:p w14:paraId="2BE3FEED">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在中心组学习方面，紧扣党中央最新精神和上级党委重大决策部署，结合我镇发展实际和中心工作，重新制定年度学习计划，突出主题主线，增加专题研讨频次，确保学习内容系统全面、重点突出。严格落实“第一议题”制度，每次中心组学习研讨前明确2-3名班子成员提前准备、重点发言。推行“主题领学+中心发言+集体研讨”模式，鼓励联系实际谈认识、谈体会、谈思路，提升学习互动性和思想碰撞深度。已组织专题研讨4次，班子成员均结合分管领域作深度发言。修订完善《杨家庄镇党委理论学习中心组学习制度》，进一步明确各环节要求，确保制度刚性约束。指定专人担任学习秘书，建立规范的学习档案台账，做到“一会一档”，内容详实完整。</w:t>
      </w:r>
    </w:p>
    <w:p w14:paraId="131AB3E3">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default" w:ascii="仿宋_GB2312" w:hAnsi="仿宋_GB2312" w:eastAsia="仿宋_GB2312" w:cs="仿宋_GB2312"/>
          <w:bCs/>
          <w:color w:val="auto"/>
          <w:kern w:val="24"/>
          <w:sz w:val="32"/>
          <w:szCs w:val="32"/>
          <w:lang w:val="en-US" w:eastAsia="zh-CN" w:bidi="ar-SA"/>
        </w:rPr>
      </w:pPr>
      <w:bookmarkStart w:id="0" w:name="OLE_LINK2"/>
      <w:r>
        <w:rPr>
          <w:rFonts w:hint="default" w:ascii="仿宋_GB2312" w:hAnsi="仿宋_GB2312" w:eastAsia="仿宋_GB2312" w:cs="仿宋_GB2312"/>
          <w:bCs/>
          <w:color w:val="auto"/>
          <w:kern w:val="24"/>
          <w:sz w:val="32"/>
          <w:szCs w:val="32"/>
          <w:lang w:val="en-US" w:eastAsia="zh-CN" w:bidi="ar-SA"/>
        </w:rPr>
        <w:t>在强化阵地管理、扩大意识形态工作影响力上，镇党委进一步抓好镇文化站、农村广播、网络宣传和农家书屋等宣传文化阵地建设。积极争取资金配备文化活动设施，由镇文化站牵头，组织人员前往群众文化活动开展出色的兄弟乡镇实地学习，结合本镇群众在健康娱乐活动方面的自发组织情况与喜好，开展了一系列群众喜闻乐见、有益身心的文化活动，丰富了群众精神文化生活。并且，继续加强新时代文明实践站、所基础设施建设，充分用好新时代文明实践站所，发挥好站所功能，持续开展杨家庄镇新时代文明实践系列活动，不断壮大志愿者服务队伍，深入了解群众需求，有效提高群众参与度。​</w:t>
      </w:r>
    </w:p>
    <w:bookmarkEnd w:id="0"/>
    <w:p w14:paraId="4B1087FE">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进一步完善镇村两级文物保护制度，明确各级各部门在文物保护工作中的职责和任务，细化工作流程，确保各项工作有章可循。建立健全考核机制，将文物保护工作纳入考核体系。制定培训计划，定期组织开展培训活动。培训内容包括文物保护法律法规、文物保护基础知识、巡查技巧、应急处理等方面。</w:t>
      </w:r>
    </w:p>
    <w:p w14:paraId="183B3E33">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组织专业人员对全镇4处定级文保单位和42处未定级不可移动文保单位开展全覆盖、常态化巡查。在巡查过程中，记录文物的保存状况、存在的问题及周边环境情况，建立健全问题台账。对发现的问题进行分类梳理，及时上报并跟踪整改情况。积极与上级部门沟通协调，争取文物保护专项资金支持。加强资金管理，确保资金专款专用，提高资金使用效益，用于文物的修缮、维护和日常管理工作。</w:t>
      </w:r>
    </w:p>
    <w:p w14:paraId="1008414D">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Cs/>
          <w:color w:val="auto"/>
          <w:kern w:val="24"/>
          <w:sz w:val="32"/>
          <w:szCs w:val="32"/>
          <w:lang w:val="en-US" w:eastAsia="zh-CN" w:bidi="ar-SA"/>
        </w:rPr>
      </w:pPr>
      <w:r>
        <w:rPr>
          <w:rFonts w:hint="eastAsia" w:ascii="仿宋_GB2312" w:hAnsi="仿宋_GB2312" w:eastAsia="仿宋_GB2312" w:cs="仿宋_GB2312"/>
          <w:bCs/>
          <w:color w:val="auto"/>
          <w:kern w:val="24"/>
          <w:sz w:val="32"/>
          <w:szCs w:val="32"/>
          <w:lang w:val="en-US" w:eastAsia="zh-CN" w:bidi="ar-SA"/>
        </w:rPr>
        <w:t>利用杨家庄镇生态环境良好的独特禀赋，喊出“山青天蓝，到汾阳空气最好的地方去”的宣传口号。完善高家庄——南偏城村旅游线路。高家庄村玄灵谷景区先后投资500余万元，已经开业运营近一年。融合民俗文化、农耕文化、红色文化，抓住体验这个关键，逐步拓展。景区内开办民宿、设立打卡点、开发“三战三捷”指挥部旧址，树木葱茏、水声潺潺、山青天蓝。逐步结合核桃丰收节、民俗文化节，设置、非遗展演区，吸引游客留下来，深度互动。计划以核桃文化、民俗元素为灵感，设计“杨家庄记忆”系列文创产品（如剪纸书签、核桃工艺品）。利用南偏城农贸公司，生产质优特色的农产品，将故事转化为可带走的文化符号。</w:t>
      </w:r>
    </w:p>
    <w:p w14:paraId="1387D53E">
      <w:pPr>
        <w:pageBreakBefore w:val="0"/>
        <w:widowControl w:val="0"/>
        <w:kinsoku/>
        <w:wordWrap/>
        <w:overflowPunct/>
        <w:topLinePunct w:val="0"/>
        <w:autoSpaceDE/>
        <w:autoSpaceDN/>
        <w:bidi w:val="0"/>
        <w:snapToGrid w:val="0"/>
        <w:spacing w:line="580" w:lineRule="exact"/>
        <w:ind w:left="0" w:leftChars="0" w:firstLine="643" w:firstLineChars="200"/>
        <w:jc w:val="both"/>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kern w:val="24"/>
          <w:sz w:val="32"/>
          <w:szCs w:val="32"/>
          <w:lang w:val="en-US" w:eastAsia="zh-CN"/>
        </w:rPr>
        <w:t>问题4：</w:t>
      </w:r>
      <w:r>
        <w:rPr>
          <w:rFonts w:hint="eastAsia" w:ascii="仿宋_GB2312" w:hAnsi="仿宋_GB2312" w:eastAsia="仿宋_GB2312" w:cs="仿宋_GB2312"/>
          <w:b/>
          <w:color w:val="auto"/>
          <w:kern w:val="24"/>
          <w:sz w:val="32"/>
          <w:szCs w:val="32"/>
        </w:rPr>
        <w:t>针对</w:t>
      </w:r>
      <w:r>
        <w:rPr>
          <w:rFonts w:hint="eastAsia" w:ascii="仿宋_GB2312" w:hAnsi="仿宋_GB2312" w:eastAsia="仿宋_GB2312" w:cs="仿宋_GB2312"/>
          <w:b/>
          <w:color w:val="auto"/>
          <w:sz w:val="32"/>
          <w:szCs w:val="32"/>
        </w:rPr>
        <w:t>落实管党治党政治责任和压力传导不到位，执纪监督力度不强</w:t>
      </w:r>
      <w:r>
        <w:rPr>
          <w:rFonts w:hint="eastAsia" w:ascii="仿宋_GB2312" w:hAnsi="仿宋_GB2312" w:eastAsia="仿宋_GB2312" w:cs="仿宋_GB2312"/>
          <w:b/>
          <w:color w:val="auto"/>
          <w:kern w:val="24"/>
          <w:sz w:val="32"/>
          <w:szCs w:val="32"/>
        </w:rPr>
        <w:t>问题</w:t>
      </w:r>
      <w:r>
        <w:rPr>
          <w:rFonts w:hint="eastAsia" w:ascii="仿宋_GB2312" w:hAnsi="仿宋_GB2312" w:eastAsia="仿宋_GB2312" w:cs="仿宋_GB2312"/>
          <w:b/>
          <w:color w:val="auto"/>
          <w:kern w:val="24"/>
          <w:sz w:val="32"/>
          <w:szCs w:val="32"/>
          <w:lang w:eastAsia="zh-CN"/>
        </w:rPr>
        <w:t>。</w:t>
      </w:r>
    </w:p>
    <w:p w14:paraId="16D16D48">
      <w:pPr>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整改情况：</w:t>
      </w:r>
      <w:r>
        <w:rPr>
          <w:rFonts w:hint="default" w:ascii="仿宋_GB2312" w:hAnsi="仿宋_GB2312" w:eastAsia="仿宋_GB2312" w:cs="仿宋_GB2312"/>
          <w:b w:val="0"/>
          <w:bCs/>
          <w:color w:val="auto"/>
          <w:sz w:val="32"/>
          <w:szCs w:val="32"/>
          <w:lang w:val="en-US" w:eastAsia="zh-CN"/>
        </w:rPr>
        <w:t>杨家庄镇针对纪委工作及纪律作风建设相关问题，采取了一系列有效措施，取得了显著整改成效。在加强镇纪委工作力量方面，加大投入，配齐配强了纪委工作力量，精心选取了专职纪委干部，确保其能够专职专用、履职到位。通过充实力量，镇纪委的日常监督力度得到有效加强，监督作用得以充分发挥，为各项工作的规范开展提供了有力保障。在加大警示教育力度上，严格按照上级要求，扎实推进警示教育工作，</w:t>
      </w:r>
      <w:r>
        <w:rPr>
          <w:rFonts w:hint="eastAsia" w:ascii="仿宋_GB2312" w:hAnsi="仿宋_GB2312" w:eastAsia="仿宋_GB2312" w:cs="仿宋_GB2312"/>
          <w:b w:val="0"/>
          <w:bCs/>
          <w:color w:val="auto"/>
          <w:sz w:val="32"/>
          <w:szCs w:val="32"/>
          <w:lang w:val="en-US" w:eastAsia="zh-CN"/>
        </w:rPr>
        <w:t>半</w:t>
      </w:r>
      <w:r>
        <w:rPr>
          <w:rFonts w:hint="default"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lang w:val="en-US" w:eastAsia="zh-CN"/>
        </w:rPr>
        <w:t>来</w:t>
      </w:r>
      <w:r>
        <w:rPr>
          <w:rFonts w:hint="default" w:ascii="仿宋_GB2312" w:hAnsi="仿宋_GB2312" w:eastAsia="仿宋_GB2312" w:cs="仿宋_GB2312"/>
          <w:b w:val="0"/>
          <w:bCs/>
          <w:color w:val="auto"/>
          <w:sz w:val="32"/>
          <w:szCs w:val="32"/>
          <w:lang w:val="en-US" w:eastAsia="zh-CN"/>
        </w:rPr>
        <w:t>开展警示教育</w:t>
      </w:r>
      <w:r>
        <w:rPr>
          <w:rFonts w:hint="eastAsia" w:ascii="仿宋_GB2312" w:hAnsi="仿宋_GB2312" w:eastAsia="仿宋_GB2312" w:cs="仿宋_GB2312"/>
          <w:b w:val="0"/>
          <w:bCs/>
          <w:color w:val="auto"/>
          <w:sz w:val="32"/>
          <w:szCs w:val="32"/>
          <w:lang w:val="en-US" w:eastAsia="zh-CN"/>
        </w:rPr>
        <w:t>7</w:t>
      </w:r>
      <w:r>
        <w:rPr>
          <w:rFonts w:hint="default" w:ascii="仿宋_GB2312" w:hAnsi="仿宋_GB2312" w:eastAsia="仿宋_GB2312" w:cs="仿宋_GB2312"/>
          <w:b w:val="0"/>
          <w:bCs/>
          <w:color w:val="auto"/>
          <w:sz w:val="32"/>
          <w:szCs w:val="32"/>
          <w:lang w:val="en-US" w:eastAsia="zh-CN"/>
        </w:rPr>
        <w:t>次。通过选取典型案例进行剖析、组织观看警示教育片、开展警示教育讲座等多种形式，让镇村党员干部深受教育，进一步增强了纪律意识和规矩意识，从思想根源上筑牢了拒腐防变的防线。</w:t>
      </w:r>
    </w:p>
    <w:p w14:paraId="4C2D7D87">
      <w:pPr>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在强化纪律制度落实方面，坚持把纪律和规矩挺在前面，不断加大对镇村党员干部的日常教育和监督力度。已正式出台《杨家庄镇机关人员工作纪律制度》，并坚决落实《关于机关事业单位工作人员病假事假期间有关待遇的通知》（汾人发〔2014〕55号）规定。通过制度的刚性执行，有效强化了工作人员的规矩意识，增强了组织纪律观念，机关工作作风得到明显改进，工作效率显著提高。</w:t>
      </w:r>
    </w:p>
    <w:p w14:paraId="3AFA8BC9">
      <w:pPr>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hint="default" w:ascii="仿宋_GB2312" w:hAnsi="仿宋_GB2312" w:eastAsia="仿宋_GB2312" w:cs="仿宋_GB2312"/>
          <w:b w:val="0"/>
          <w:bCs/>
          <w:color w:val="auto"/>
          <w:sz w:val="32"/>
          <w:szCs w:val="32"/>
        </w:rPr>
      </w:pPr>
      <w:r>
        <w:rPr>
          <w:rFonts w:hint="default" w:ascii="仿宋_GB2312" w:hAnsi="仿宋_GB2312" w:eastAsia="仿宋_GB2312" w:cs="仿宋_GB2312"/>
          <w:b w:val="0"/>
          <w:bCs/>
          <w:color w:val="auto"/>
          <w:sz w:val="32"/>
          <w:szCs w:val="32"/>
          <w:lang w:val="en-US" w:eastAsia="zh-CN"/>
        </w:rPr>
        <w:t>在推进廉政谈话工作上，镇班子成员扎实开展廉政谈话工作，切实落实“一岗双责”。谈话坚持立足教育、着眼防范的原则，让咬耳扯袖、红脸出汗成为常态。通过深入交流，使班子成员与机关干部清晰认识到“有权必有责，用权必担责，滥权必追责”，进一步强化了责任担当意识，持续推动全面从严治党在基层落实落细。​</w:t>
      </w:r>
    </w:p>
    <w:p w14:paraId="5093C671">
      <w:pPr>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b/>
          <w:color w:val="auto"/>
          <w:kern w:val="24"/>
          <w:sz w:val="32"/>
          <w:szCs w:val="32"/>
          <w:lang w:eastAsia="zh-CN"/>
        </w:rPr>
      </w:pPr>
      <w:r>
        <w:rPr>
          <w:rFonts w:hint="eastAsia" w:ascii="仿宋_GB2312" w:hAnsi="仿宋_GB2312" w:eastAsia="仿宋_GB2312" w:cs="仿宋_GB2312"/>
          <w:b/>
          <w:color w:val="auto"/>
          <w:kern w:val="24"/>
          <w:sz w:val="32"/>
          <w:szCs w:val="32"/>
          <w:lang w:val="en-US" w:eastAsia="zh-CN"/>
        </w:rPr>
        <w:t>问题5：</w:t>
      </w:r>
      <w:r>
        <w:rPr>
          <w:rFonts w:hint="eastAsia" w:ascii="仿宋_GB2312" w:hAnsi="仿宋_GB2312" w:eastAsia="仿宋_GB2312" w:cs="仿宋_GB2312"/>
          <w:b/>
          <w:color w:val="auto"/>
          <w:kern w:val="24"/>
          <w:sz w:val="32"/>
          <w:szCs w:val="32"/>
        </w:rPr>
        <w:t>针对</w:t>
      </w:r>
      <w:r>
        <w:rPr>
          <w:rFonts w:hint="eastAsia" w:ascii="仿宋_GB2312" w:hAnsi="仿宋_GB2312" w:eastAsia="仿宋_GB2312" w:cs="仿宋_GB2312"/>
          <w:b/>
          <w:color w:val="auto"/>
          <w:sz w:val="32"/>
          <w:szCs w:val="32"/>
        </w:rPr>
        <w:t>教育管理效果不明显</w:t>
      </w:r>
      <w:r>
        <w:rPr>
          <w:rFonts w:hint="eastAsia" w:ascii="仿宋_GB2312" w:hAnsi="仿宋_GB2312" w:eastAsia="仿宋_GB2312" w:cs="仿宋_GB2312"/>
          <w:b/>
          <w:color w:val="auto"/>
          <w:kern w:val="24"/>
          <w:sz w:val="32"/>
          <w:szCs w:val="32"/>
        </w:rPr>
        <w:t>问题</w:t>
      </w:r>
      <w:r>
        <w:rPr>
          <w:rFonts w:hint="eastAsia" w:ascii="仿宋_GB2312" w:hAnsi="仿宋_GB2312" w:eastAsia="仿宋_GB2312" w:cs="仿宋_GB2312"/>
          <w:b/>
          <w:color w:val="auto"/>
          <w:kern w:val="24"/>
          <w:sz w:val="32"/>
          <w:szCs w:val="32"/>
          <w:lang w:eastAsia="zh-CN"/>
        </w:rPr>
        <w:t>。</w:t>
      </w:r>
    </w:p>
    <w:p w14:paraId="79039180">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整改情况：在农村基层干部教育深化方面，多管齐下取得阶段性成果。镇党委建立健全教育培训制度，注重教育针对性与实效性，围绕党的宗旨、方针政策及党纪法规开展常态化纪律培训，邀请纪委监委、党校专家授课，解读党纪党规和法律法规，并结合镇村党员干部违规违纪典型案例剖析，增强基层干部纪律与规矩意识，筑牢廉洁从政思想防线。</w:t>
      </w:r>
    </w:p>
    <w:p w14:paraId="7AD6BE1C">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镇纪委落实党内监督条例，整治群众身边腐败和不正之风，针对群众反映的镇、村两级干部工作作风、婚丧嫁娶、以权谋私等问题加强监督，通过定期检查与不定期抽查监督干部作风，查处敷衍推诿等行为；重点排查婚丧嫁娶大操大办等问题，规范干部行为；对以权谋私、侵害群众利益行为“零容忍”，有效规范基层干部廉洁从政行为。</w:t>
      </w:r>
    </w:p>
    <w:p w14:paraId="63F7719F">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案件查办上，镇党委对基层领导干部违纪违法案件绝不姑息，尤其对利用职权侵占集体和群众利益行为，发现一起、查处一起。成立专门案件查办小组，梳理核查线索，确保案件公正处理。</w:t>
      </w:r>
    </w:p>
    <w:p w14:paraId="4F83DD4A">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同时，镇党委健全党员考核评价机制，将纪律遵守、组织生活参与、先锋模范作用发挥等纳入考核，建立日常监督台账，督促党员限期整改问题，对屡教不改者严肃处理。对党员违规违纪案件及时通报曝光，用身边案例教育党员。定期总结评估党员队伍管理和教育整改工作，及时调整思路方法，防止问题反弹，巩固巡察整改成果。</w:t>
      </w:r>
    </w:p>
    <w:p w14:paraId="2AF75075">
      <w:pPr>
        <w:pageBreakBefore w:val="0"/>
        <w:kinsoku/>
        <w:wordWrap/>
        <w:overflowPunct/>
        <w:topLinePunct w:val="0"/>
        <w:autoSpaceDE/>
        <w:autoSpaceDN/>
        <w:bidi w:val="0"/>
        <w:snapToGrid w:val="0"/>
        <w:spacing w:line="580" w:lineRule="exact"/>
        <w:ind w:left="0" w:leftChars="0" w:firstLine="643" w:firstLineChars="200"/>
        <w:jc w:val="both"/>
        <w:textAlignment w:val="auto"/>
        <w:rPr>
          <w:rStyle w:val="12"/>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kern w:val="24"/>
          <w:sz w:val="32"/>
          <w:szCs w:val="32"/>
          <w:lang w:val="en-US" w:eastAsia="zh-CN"/>
        </w:rPr>
        <w:t>问题6：</w:t>
      </w:r>
      <w:r>
        <w:rPr>
          <w:rFonts w:hint="eastAsia" w:ascii="仿宋_GB2312" w:hAnsi="仿宋_GB2312" w:eastAsia="仿宋_GB2312" w:cs="仿宋_GB2312"/>
          <w:b/>
          <w:color w:val="auto"/>
          <w:kern w:val="24"/>
          <w:sz w:val="32"/>
          <w:szCs w:val="32"/>
        </w:rPr>
        <w:t>针对</w:t>
      </w:r>
      <w:r>
        <w:rPr>
          <w:rFonts w:hint="eastAsia" w:ascii="仿宋_GB2312" w:hAnsi="仿宋_GB2312" w:eastAsia="仿宋_GB2312" w:cs="仿宋_GB2312"/>
          <w:b/>
          <w:color w:val="auto"/>
          <w:sz w:val="32"/>
          <w:szCs w:val="32"/>
        </w:rPr>
        <w:t>考核机制不健全，奖惩工作不严肃</w:t>
      </w:r>
      <w:r>
        <w:rPr>
          <w:rStyle w:val="12"/>
          <w:rFonts w:hint="eastAsia" w:ascii="仿宋_GB2312" w:hAnsi="仿宋_GB2312" w:eastAsia="仿宋_GB2312" w:cs="仿宋_GB2312"/>
          <w:b/>
          <w:color w:val="auto"/>
          <w:sz w:val="32"/>
          <w:szCs w:val="32"/>
        </w:rPr>
        <w:t>问题</w:t>
      </w:r>
      <w:r>
        <w:rPr>
          <w:rStyle w:val="12"/>
          <w:rFonts w:hint="eastAsia" w:ascii="仿宋_GB2312" w:hAnsi="仿宋_GB2312" w:eastAsia="仿宋_GB2312" w:cs="仿宋_GB2312"/>
          <w:b/>
          <w:color w:val="auto"/>
          <w:sz w:val="32"/>
          <w:szCs w:val="32"/>
          <w:lang w:eastAsia="zh-CN"/>
        </w:rPr>
        <w:t>。</w:t>
      </w:r>
    </w:p>
    <w:p w14:paraId="6411AA19">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sz w:val="32"/>
          <w:lang w:val="en-US" w:eastAsia="zh-CN"/>
        </w:rPr>
      </w:pPr>
      <w:r>
        <w:rPr>
          <w:rFonts w:hint="eastAsia" w:ascii="CESI仿宋-GB13000" w:hAnsi="CESI仿宋-GB13000" w:eastAsia="CESI仿宋-GB13000" w:cs="CESI仿宋-GB13000"/>
          <w:kern w:val="2"/>
          <w:sz w:val="32"/>
          <w:szCs w:val="32"/>
          <w:lang w:val="en-US" w:eastAsia="zh-CN" w:bidi="ar-SA"/>
        </w:rPr>
        <w:t>整改情况：出台《杨家庄镇农村“两委”干部管理办法》中细化考核程序及办法，村“两委”其他干部考核分为出勤考核、履职考核、村级考核三部分,并</w:t>
      </w:r>
      <w:r>
        <w:rPr>
          <w:rFonts w:hint="eastAsia" w:ascii="CESI仿宋-GB13000" w:hAnsi="CESI仿宋-GB13000" w:eastAsia="CESI仿宋-GB13000" w:cs="CESI仿宋-GB13000"/>
          <w:sz w:val="32"/>
          <w:szCs w:val="32"/>
          <w:lang w:eastAsia="zh-CN"/>
        </w:rPr>
        <w:t>将考核结果与绩效报酬、评优评先、下一步使用等直接挂钩。</w:t>
      </w:r>
      <w:r>
        <w:rPr>
          <w:rFonts w:hint="eastAsia" w:ascii="CESI仿宋-GB13000" w:hAnsi="CESI仿宋-GB13000" w:eastAsia="CESI仿宋-GB13000" w:cs="CESI仿宋-GB13000"/>
          <w:kern w:val="2"/>
          <w:sz w:val="32"/>
          <w:szCs w:val="32"/>
          <w:lang w:val="en-US" w:eastAsia="zh-CN" w:bidi="ar-SA"/>
        </w:rPr>
        <w:t>建立镇班子成员包联支部制度。</w:t>
      </w:r>
      <w:r>
        <w:rPr>
          <w:rFonts w:hint="eastAsia" w:ascii="CESI仿宋-GB13000" w:hAnsi="CESI仿宋-GB13000" w:eastAsia="CESI仿宋-GB13000" w:cs="CESI仿宋-GB13000"/>
          <w:kern w:val="2"/>
          <w:sz w:val="32"/>
          <w:szCs w:val="32"/>
          <w:highlight w:val="none"/>
          <w:lang w:val="en-US" w:eastAsia="zh-CN" w:bidi="ar-SA"/>
        </w:rPr>
        <w:t>加强镇班子成员对基层组织的党建工作的指导和监督。</w:t>
      </w:r>
      <w:r>
        <w:rPr>
          <w:rFonts w:hint="eastAsia" w:ascii="仿宋_GB2312" w:hAnsi="仿宋_GB2312" w:eastAsia="仿宋_GB2312"/>
          <w:sz w:val="32"/>
          <w:lang w:val="en-US" w:eastAsia="zh-CN"/>
        </w:rPr>
        <w:t>定期深入包联党支部宣讲习近平新时代中国特色社会主义思想，宣讲党中央决策部署和省委、市委工作要求，每年至少到党支部上1次党课。指导推动党支部标准化、规范化建设，研究提出加强和改进党支部工作的意见建议，帮助党支部理清工作思路、补齐工作短板、提升工作质量。给各村发放支部会议记录本和四议两公开会议记录本，要求各村规范记录。</w:t>
      </w:r>
      <w:bookmarkStart w:id="1" w:name="OLE_LINK1"/>
    </w:p>
    <w:p w14:paraId="30DE53E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镇机关制定《杨家庄镇机关管理制度》、《杨家庄镇机关干部考评机制》，并规范完善机关干部签到表，</w:t>
      </w:r>
      <w:bookmarkEnd w:id="1"/>
      <w:r>
        <w:rPr>
          <w:rFonts w:hint="eastAsia" w:ascii="仿宋_GB2312" w:hAnsi="仿宋_GB2312" w:eastAsia="仿宋_GB2312"/>
          <w:sz w:val="32"/>
          <w:lang w:val="en-US" w:eastAsia="zh-CN"/>
        </w:rPr>
        <w:t>依据签到表记录，结合日常工作表现，对干部出勤情况、工作效率等进行综合评估，评估结果与评优评先、绩效待遇等直接挂钩，确保制度和机制真正发挥约束与激励作用。</w:t>
      </w:r>
    </w:p>
    <w:p w14:paraId="631BB8ED">
      <w:pPr>
        <w:pStyle w:val="5"/>
        <w:pageBreakBefore w:val="0"/>
        <w:kinsoku/>
        <w:wordWrap/>
        <w:overflowPunct/>
        <w:topLinePunct w:val="0"/>
        <w:autoSpaceDE/>
        <w:autoSpaceDN/>
        <w:bidi w:val="0"/>
        <w:snapToGrid w:val="0"/>
        <w:spacing w:line="580" w:lineRule="exact"/>
        <w:ind w:left="0" w:leftChars="0" w:firstLine="643" w:firstLineChars="200"/>
        <w:textAlignment w:val="auto"/>
        <w:rPr>
          <w:rFonts w:hint="eastAsia" w:ascii="仿宋_GB2312" w:hAnsi="仿宋_GB2312" w:eastAsia="仿宋_GB2312" w:cs="仿宋_GB2312"/>
          <w:color w:val="auto"/>
          <w:kern w:val="24"/>
          <w:szCs w:val="32"/>
          <w:lang w:eastAsia="zh-CN"/>
        </w:rPr>
      </w:pPr>
      <w:r>
        <w:rPr>
          <w:rFonts w:hint="eastAsia" w:ascii="仿宋_GB2312" w:hAnsi="仿宋_GB2312" w:eastAsia="仿宋_GB2312" w:cs="仿宋_GB2312"/>
          <w:color w:val="auto"/>
          <w:kern w:val="24"/>
          <w:szCs w:val="32"/>
          <w:lang w:val="en-US" w:eastAsia="zh-CN"/>
        </w:rPr>
        <w:t>问题7：</w:t>
      </w:r>
      <w:r>
        <w:rPr>
          <w:rFonts w:hint="eastAsia" w:ascii="仿宋_GB2312" w:hAnsi="仿宋_GB2312" w:eastAsia="仿宋_GB2312" w:cs="仿宋_GB2312"/>
          <w:color w:val="auto"/>
          <w:kern w:val="24"/>
          <w:szCs w:val="32"/>
        </w:rPr>
        <w:t>针对执行制度不严格问题</w:t>
      </w:r>
      <w:r>
        <w:rPr>
          <w:rFonts w:hint="eastAsia" w:ascii="仿宋_GB2312" w:hAnsi="仿宋_GB2312" w:eastAsia="仿宋_GB2312" w:cs="仿宋_GB2312"/>
          <w:color w:val="auto"/>
          <w:kern w:val="24"/>
          <w:szCs w:val="32"/>
          <w:lang w:eastAsia="zh-CN"/>
        </w:rPr>
        <w:t>。</w:t>
      </w:r>
    </w:p>
    <w:p w14:paraId="6310F0DA">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整改情况：</w:t>
      </w:r>
      <w:r>
        <w:rPr>
          <w:rFonts w:hint="default" w:ascii="仿宋" w:hAnsi="仿宋" w:eastAsia="仿宋" w:cs="仿宋"/>
          <w:color w:val="auto"/>
          <w:sz w:val="32"/>
          <w:szCs w:val="32"/>
          <w:lang w:val="en-US" w:eastAsia="zh-CN"/>
        </w:rPr>
        <w:t>完善领导班子信访接待日制度</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对原有领导班子信访接待日制度进行了全面审查和完善，明确规定了领导班子成员的接待时间、地点、方式、流程以及接待范围等具体内容，让信访接待工作有章可循。同时，配备了信访记录台账，建立了信访接待意见箱和投诉电话，拓宽了群众反映问题的渠道。对于群众反映的问题和诉求，安排专人及时梳理分析，能当场解决的，督促领导班子成员当场解决；需进一步调查处理的，明确责任人和办理时限，安排专人跟踪落实情况，并将处理结果及时反馈给群众，切实保障了群众的合理诉求得到妥善处理。</w:t>
      </w:r>
      <w:r>
        <w:rPr>
          <w:rFonts w:hint="eastAsia" w:ascii="仿宋" w:hAnsi="仿宋" w:eastAsia="仿宋" w:cs="仿宋"/>
          <w:sz w:val="32"/>
          <w:szCs w:val="32"/>
          <w:lang w:val="en-US" w:eastAsia="zh-CN"/>
        </w:rPr>
        <w:t>上半年收到群众反映问题及12345热线问题共42件，反映的问题已全部解决。</w:t>
      </w:r>
    </w:p>
    <w:p w14:paraId="7EED1143">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default" w:ascii="仿宋" w:hAnsi="仿宋" w:eastAsia="仿宋" w:cs="仿宋"/>
          <w:sz w:val="32"/>
          <w:szCs w:val="32"/>
          <w:lang w:val="en-US" w:eastAsia="zh-CN"/>
        </w:rPr>
        <w:t>规范财务工作管理，加强财务人员专业知识学习，使其熟悉财务管理制度，明确自身职责分工，做到各司其职。同时，吸收培养年轻化、专业化的财务工作人员，为财务工作注入新活力。在日常工作中，严格落实财经纪律要求，及时、有序地进行业务核算，坚持日清月结，规范装订财务凭证，对不合格票据一律退回整改，不予报销。</w:t>
      </w:r>
      <w:r>
        <w:rPr>
          <w:rFonts w:hint="eastAsia" w:ascii="仿宋" w:hAnsi="仿宋" w:eastAsia="仿宋" w:cs="仿宋"/>
          <w:sz w:val="32"/>
          <w:szCs w:val="32"/>
          <w:lang w:val="en-US" w:eastAsia="zh-CN"/>
        </w:rPr>
        <w:t>通过与上级人事部门沟通，积极询问</w:t>
      </w:r>
      <w:r>
        <w:rPr>
          <w:rFonts w:hint="default" w:ascii="仿宋" w:hAnsi="仿宋" w:eastAsia="仿宋" w:cs="仿宋"/>
          <w:sz w:val="32"/>
          <w:szCs w:val="32"/>
          <w:lang w:val="en-US" w:eastAsia="zh-CN"/>
        </w:rPr>
        <w:t>开展村级报账员业务培训，通过理论讲解、实操演示等方式，提高报账员的业务水平，从源头上有效防止了凭证不规范问题。</w:t>
      </w:r>
      <w:r>
        <w:rPr>
          <w:rFonts w:hint="default" w:ascii="仿宋_GB2312" w:hAnsi="仿宋_GB2312" w:eastAsia="仿宋_GB2312" w:cs="仿宋_GB2312"/>
          <w:sz w:val="32"/>
          <w:szCs w:val="32"/>
          <w:lang w:eastAsia="zh-CN"/>
        </w:rPr>
        <w:t>针对原28个村合并成13个村，</w:t>
      </w:r>
      <w:r>
        <w:rPr>
          <w:rFonts w:hint="eastAsia" w:ascii="仿宋_GB2312" w:hAnsi="仿宋_GB2312" w:eastAsia="仿宋_GB2312" w:cs="仿宋_GB2312"/>
          <w:sz w:val="32"/>
          <w:szCs w:val="32"/>
          <w:lang w:eastAsia="zh-CN"/>
        </w:rPr>
        <w:t>按规定合并村的资金、资产、资源不合并。待上级主管部门出台具体合并措施后，及时严格执行。</w:t>
      </w:r>
      <w:r>
        <w:rPr>
          <w:rFonts w:hint="default" w:ascii="仿宋_GB2312" w:hAnsi="仿宋_GB2312" w:eastAsia="仿宋_GB2312" w:cs="仿宋_GB2312"/>
          <w:sz w:val="32"/>
          <w:szCs w:val="32"/>
          <w:lang w:eastAsia="zh-CN"/>
        </w:rPr>
        <w:t>对“四议两公开”“三重一大”项目，严格审核报账资料，仔细核查项目的真实性、合规性，确保国家资金合理规范使用。</w:t>
      </w:r>
      <w:r>
        <w:rPr>
          <w:rFonts w:hint="eastAsia" w:ascii="仿宋_GB2312" w:hAnsi="仿宋_GB2312" w:eastAsia="仿宋_GB2312" w:cs="仿宋_GB2312"/>
          <w:sz w:val="32"/>
          <w:szCs w:val="32"/>
          <w:lang w:val="en-US" w:eastAsia="zh-CN"/>
        </w:rPr>
        <w:t>针对</w:t>
      </w:r>
      <w:r>
        <w:rPr>
          <w:rFonts w:hint="default" w:ascii="仿宋_GB2312" w:hAnsi="仿宋_GB2312" w:eastAsia="仿宋_GB2312" w:cs="仿宋_GB2312"/>
          <w:sz w:val="32"/>
          <w:szCs w:val="32"/>
          <w:lang w:eastAsia="zh-CN"/>
        </w:rPr>
        <w:t>南偏城村农工贸公司</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lang w:eastAsia="zh-CN"/>
        </w:rPr>
        <w:t>我镇及时制定了《杨家庄镇管理村集体经济组织下属公司制度》，按制度严格执行监管公司财务。</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占地补偿款，镇政府委托村委会代发</w:t>
      </w:r>
      <w:r>
        <w:rPr>
          <w:rFonts w:hint="default" w:ascii="仿宋_GB2312" w:hAnsi="仿宋_GB2312" w:eastAsia="仿宋_GB2312" w:cs="仿宋_GB2312"/>
          <w:sz w:val="32"/>
          <w:szCs w:val="32"/>
          <w:lang w:eastAsia="zh-CN"/>
        </w:rPr>
        <w:t>。根据清查结果，按照既定财务管理制度和会计核算方法，在整改期间</w:t>
      </w:r>
      <w:r>
        <w:rPr>
          <w:rFonts w:hint="eastAsia" w:ascii="仿宋_GB2312" w:hAnsi="仿宋_GB2312" w:eastAsia="仿宋_GB2312" w:cs="仿宋_GB2312"/>
          <w:sz w:val="32"/>
          <w:szCs w:val="32"/>
          <w:lang w:eastAsia="zh-CN"/>
        </w:rPr>
        <w:t>逐项</w:t>
      </w:r>
      <w:r>
        <w:rPr>
          <w:rFonts w:hint="eastAsia" w:ascii="仿宋_GB2312" w:hAnsi="仿宋_GB2312" w:eastAsia="仿宋_GB2312" w:cs="仿宋_GB2312"/>
          <w:sz w:val="32"/>
          <w:szCs w:val="32"/>
        </w:rPr>
        <w:t>落实，每周调度整改进度，及时解决难点。开展“回头看”，查漏补缺，完善制度（如《村级财务管理办法》《村务公开实施细则》等）。</w:t>
      </w:r>
    </w:p>
    <w:p w14:paraId="0FB85B8D">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Segoe UI" w:hAnsi="Segoe UI" w:eastAsia="Segoe UI" w:cs="Segoe UI"/>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规范各项工作开展</w:t>
      </w:r>
      <w:r>
        <w:rPr>
          <w:rFonts w:hint="eastAsia" w:ascii="仿宋_GB2312" w:hAnsi="仿宋_GB2312" w:eastAsia="仿宋_GB2312" w:cs="仿宋_GB2312"/>
          <w:i w:val="0"/>
          <w:iCs w:val="0"/>
          <w:caps w:val="0"/>
          <w:color w:val="auto"/>
          <w:spacing w:val="0"/>
          <w:sz w:val="32"/>
          <w:szCs w:val="32"/>
          <w:shd w:val="clear" w:color="auto" w:fill="auto"/>
        </w:rPr>
        <w:t>。党报征订工作由宣传部门统一组织实施，鼓励各单位根据自身实际需求自愿订阅，定期对征订情况进行监督检查，切实减轻基层负担。</w:t>
      </w:r>
      <w:bookmarkStart w:id="2" w:name="OLE_LINK3"/>
      <w:r>
        <w:rPr>
          <w:rFonts w:hint="eastAsia" w:ascii="仿宋_GB2312" w:hAnsi="仿宋_GB2312" w:eastAsia="仿宋_GB2312" w:cs="仿宋_GB2312"/>
          <w:i w:val="0"/>
          <w:iCs w:val="0"/>
          <w:caps w:val="0"/>
          <w:color w:val="auto"/>
          <w:spacing w:val="0"/>
          <w:sz w:val="32"/>
          <w:szCs w:val="32"/>
          <w:shd w:val="clear" w:color="auto" w:fill="auto"/>
        </w:rPr>
        <w:t>强化内部监督力度</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镇主管部门定期对资金代发情况进行检查，确保资金发放准确、及时、规范，保障群众的合法权益。对“清化收”工作再次进行全面排查梳理，制定了问题台账，针对不同类型的问题分类制定解决方案。对于复杂问题，</w:t>
      </w:r>
      <w:r>
        <w:rPr>
          <w:rFonts w:hint="eastAsia" w:ascii="仿宋_GB2312" w:hAnsi="仿宋_GB2312" w:eastAsia="仿宋_GB2312" w:cs="仿宋_GB2312"/>
          <w:i w:val="0"/>
          <w:iCs w:val="0"/>
          <w:caps w:val="0"/>
          <w:color w:val="auto"/>
          <w:spacing w:val="0"/>
          <w:sz w:val="32"/>
          <w:szCs w:val="32"/>
          <w:shd w:val="clear" w:color="auto" w:fill="auto"/>
          <w:lang w:val="en-US" w:eastAsia="zh-CN"/>
        </w:rPr>
        <w:t>已</w:t>
      </w:r>
      <w:r>
        <w:rPr>
          <w:rFonts w:hint="eastAsia" w:ascii="仿宋_GB2312" w:hAnsi="仿宋_GB2312" w:eastAsia="仿宋_GB2312" w:cs="仿宋_GB2312"/>
          <w:i w:val="0"/>
          <w:iCs w:val="0"/>
          <w:caps w:val="0"/>
          <w:color w:val="auto"/>
          <w:spacing w:val="0"/>
          <w:sz w:val="32"/>
          <w:szCs w:val="32"/>
          <w:shd w:val="clear" w:color="auto" w:fill="auto"/>
        </w:rPr>
        <w:t>成立工作小组，集中力量攻坚，确保“清化收”工作取得实效，盘活农村集体资产资源。</w:t>
      </w:r>
    </w:p>
    <w:bookmarkEnd w:id="2"/>
    <w:p w14:paraId="2DE921B2">
      <w:pPr>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问题8：针对违法用地现象明显的</w:t>
      </w:r>
      <w:r>
        <w:rPr>
          <w:rFonts w:hint="eastAsia" w:ascii="仿宋_GB2312" w:hAnsi="仿宋_GB2312" w:eastAsia="仿宋_GB2312" w:cs="仿宋_GB2312"/>
          <w:b/>
          <w:color w:val="auto"/>
          <w:sz w:val="32"/>
          <w:szCs w:val="32"/>
        </w:rPr>
        <w:t>问题</w:t>
      </w:r>
      <w:r>
        <w:rPr>
          <w:rFonts w:hint="eastAsia" w:ascii="仿宋_GB2312" w:hAnsi="仿宋_GB2312" w:eastAsia="仿宋_GB2312" w:cs="仿宋_GB2312"/>
          <w:b/>
          <w:color w:val="auto"/>
          <w:sz w:val="32"/>
          <w:szCs w:val="32"/>
          <w:lang w:eastAsia="zh-CN"/>
        </w:rPr>
        <w:t>。</w:t>
      </w:r>
    </w:p>
    <w:p w14:paraId="569BF31A">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整改情况：积极排查并核实违法占地行为，按照自然资源局下发的国家卫星监测图斑，对南偏城村口一处违法占地行为进行整改。</w:t>
      </w:r>
      <w:r>
        <w:rPr>
          <w:rFonts w:hint="eastAsia" w:ascii="仿宋_GB2312" w:hAnsi="仿宋_GB2312" w:eastAsia="仿宋_GB2312" w:cs="仿宋_GB2312"/>
          <w:sz w:val="32"/>
          <w:szCs w:val="40"/>
        </w:rPr>
        <w:t>根据山西省自然资源总督察办公室文件《关于对生态保护红线范围内变化图斑进行核查整改的提醒函》</w:t>
      </w:r>
      <w:r>
        <w:rPr>
          <w:rFonts w:hint="eastAsia" w:ascii="仿宋_GB2312" w:hAnsi="仿宋_GB2312" w:eastAsia="仿宋_GB2312" w:cs="仿宋_GB2312"/>
          <w:sz w:val="32"/>
          <w:szCs w:val="40"/>
          <w:lang w:val="en-US" w:eastAsia="zh-CN"/>
        </w:rPr>
        <w:t>要求</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三处</w:t>
      </w:r>
      <w:r>
        <w:rPr>
          <w:rFonts w:hint="eastAsia" w:ascii="仿宋_GB2312" w:hAnsi="仿宋_GB2312" w:eastAsia="仿宋_GB2312" w:cs="仿宋_GB2312"/>
          <w:sz w:val="32"/>
          <w:szCs w:val="40"/>
        </w:rPr>
        <w:t>所涉图斑进行情况核实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发现</w:t>
      </w:r>
      <w:r>
        <w:rPr>
          <w:rFonts w:hint="eastAsia" w:ascii="仿宋_GB2312" w:hAnsi="仿宋_GB2312" w:eastAsia="仿宋_GB2312" w:cs="仿宋_GB2312"/>
          <w:sz w:val="32"/>
          <w:szCs w:val="40"/>
        </w:rPr>
        <w:t>三个图斑均无建设活动，未违反生态保护红线监管规定</w:t>
      </w:r>
      <w:r>
        <w:rPr>
          <w:rFonts w:hint="eastAsia" w:ascii="仿宋_GB2312" w:hAnsi="仿宋_GB2312" w:eastAsia="仿宋_GB2312" w:cs="仿宋_GB2312"/>
          <w:sz w:val="32"/>
          <w:szCs w:val="40"/>
          <w:lang w:val="en-US" w:eastAsia="zh-CN"/>
        </w:rPr>
        <w:t>。</w:t>
      </w:r>
    </w:p>
    <w:p w14:paraId="08998B14">
      <w:pPr>
        <w:pageBreakBefore w:val="0"/>
        <w:kinsoku/>
        <w:wordWrap/>
        <w:overflowPunct/>
        <w:topLinePunct w:val="0"/>
        <w:autoSpaceDE/>
        <w:autoSpaceDN/>
        <w:bidi w:val="0"/>
        <w:spacing w:line="580" w:lineRule="exact"/>
        <w:ind w:firstLine="723" w:firstLineChars="200"/>
        <w:textAlignment w:val="auto"/>
        <w:rPr>
          <w:rFonts w:hint="default" w:ascii="仿宋_GB2312" w:hAnsi="仿宋_GB2312" w:eastAsia="仿宋_GB2312"/>
          <w:sz w:val="32"/>
          <w:lang w:val="en-US" w:eastAsia="zh-CN"/>
        </w:rPr>
      </w:pPr>
      <w:r>
        <w:rPr>
          <w:rFonts w:hint="eastAsia" w:ascii="仿宋_GB2312" w:hAnsi="仿宋_GB2312" w:eastAsia="仿宋_GB2312" w:cs="仿宋_GB2312"/>
          <w:b/>
          <w:bCs/>
          <w:spacing w:val="20"/>
          <w:kern w:val="2"/>
          <w:sz w:val="32"/>
          <w:szCs w:val="32"/>
          <w:lang w:val="en-US" w:eastAsia="zh-CN" w:bidi="ar-SA"/>
        </w:rPr>
        <w:t>问题9：基层组织建设和管理弱化。</w:t>
      </w:r>
    </w:p>
    <w:p w14:paraId="4057472B">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情况：杨家庄镇聚焦党员培训、党员发展、党员管理、作用发挥持续抓好党员教育管理。坚持优化结构，加大重点群体发展党员力量。注重向青年和产业工人等领域倾斜。落实好新发展农村党员35岁以下的不低于50%。2024年发展党员6名，35岁以下5名，大专中专以上学历6名。2025年拟发展5名，35岁以下4名，大专中专以上学历5名。</w:t>
      </w:r>
    </w:p>
    <w:p w14:paraId="4BF31FE9">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针对流动党员管理，全镇实施“三个一”</w:t>
      </w:r>
      <w:r>
        <w:rPr>
          <w:rFonts w:hint="eastAsia" w:ascii="仿宋_GB2312" w:hAnsi="仿宋_GB2312" w:eastAsia="仿宋_GB2312" w:cs="仿宋_GB2312"/>
          <w:sz w:val="32"/>
          <w:szCs w:val="40"/>
          <w:highlight w:val="none"/>
          <w:lang w:val="en-US" w:eastAsia="zh-CN"/>
        </w:rPr>
        <w:t>措施。</w:t>
      </w:r>
      <w:r>
        <w:rPr>
          <w:rFonts w:hint="eastAsia" w:ascii="仿宋_GB2312" w:hAnsi="仿宋_GB2312" w:eastAsia="仿宋_GB2312" w:cs="仿宋_GB2312"/>
          <w:sz w:val="32"/>
          <w:szCs w:val="40"/>
          <w:lang w:val="en-US" w:eastAsia="zh-CN"/>
        </w:rPr>
        <w:t>“一张清单”明责任。建立每个支部、每个流动党员责任清单，推动支部和流动党员履责尽责。“一份台账”清底数。对全镇党员进行一次全面摸排，严格按照“流动党员”界定标准，逐人研判，摸排12名流动党员并建立管理台账，全面掌握每一名流动党员基本情况。“一个平台”强管理。依托党员管理系统详细录入流动党员流入地点、时间、户籍等基本信息，确保信息完整、准确、规范，实现信息化管理；针对流动党员，各支部指定专人“一对一”结对联系，每季度了解一次流动党员思想工作状态。同时建立党员微信群等进一步抓实抓细流动党员教育管理工作。</w:t>
      </w:r>
    </w:p>
    <w:p w14:paraId="668B16AA">
      <w:pPr>
        <w:keepNext w:val="0"/>
        <w:keepLines w:val="0"/>
        <w:pageBreakBefore w:val="0"/>
        <w:widowControl w:val="0"/>
        <w:kinsoku/>
        <w:wordWrap/>
        <w:overflowPunct/>
        <w:topLinePunct w:val="0"/>
        <w:autoSpaceDE/>
        <w:autoSpaceDN/>
        <w:bidi w:val="0"/>
        <w:adjustRightInd/>
        <w:spacing w:line="580" w:lineRule="exact"/>
        <w:ind w:firstLine="723" w:firstLineChars="200"/>
        <w:jc w:val="both"/>
        <w:textAlignment w:val="auto"/>
        <w:rPr>
          <w:rFonts w:hint="eastAsia" w:ascii="仿宋_GB2312" w:hAnsi="仿宋_GB2312" w:eastAsia="仿宋_GB2312" w:cs="仿宋_GB2312"/>
          <w:b/>
          <w:bCs/>
          <w:spacing w:val="20"/>
          <w:kern w:val="2"/>
          <w:sz w:val="32"/>
          <w:szCs w:val="32"/>
          <w:lang w:val="en-US" w:eastAsia="zh-CN" w:bidi="ar-SA"/>
        </w:rPr>
      </w:pPr>
      <w:r>
        <w:rPr>
          <w:rFonts w:hint="eastAsia" w:ascii="仿宋_GB2312" w:hAnsi="仿宋_GB2312" w:eastAsia="仿宋_GB2312" w:cs="仿宋_GB2312"/>
          <w:b/>
          <w:bCs/>
          <w:spacing w:val="20"/>
          <w:kern w:val="2"/>
          <w:sz w:val="32"/>
          <w:szCs w:val="32"/>
          <w:lang w:val="en-US" w:eastAsia="zh-CN" w:bidi="ar-SA"/>
        </w:rPr>
        <w:t>问题10：党务工作不规范。</w:t>
      </w:r>
    </w:p>
    <w:p w14:paraId="4EDA71CF">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整改情况：出台《杨家庄镇农村“两委”干部管理办法》，制定两委干部教育培训分级负责制度、坐班和值班制度、请销假制度、档案管理制度、谈心谈话制度、落实重大事项报告制度、职责分工制度、联片包户制度等制度，细化考核程序及办法，村“两委”其他干部考核分为出勤考核、履职考核、村级考核三部分,并将考核结果与绩效报酬、评优评先、下一步使用等直接挂钩。</w:t>
      </w:r>
    </w:p>
    <w:p w14:paraId="0C61054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巡察整改工作推进以来，杨家庄镇聚焦党员培训、党员发展、党员管理、作用发挥</w:t>
      </w:r>
      <w:r>
        <w:rPr>
          <w:rFonts w:hint="eastAsia" w:ascii="仿宋_GB2312" w:hAnsi="仿宋_GB2312" w:eastAsia="仿宋_GB2312" w:cs="仿宋_GB2312"/>
          <w:kern w:val="2"/>
          <w:sz w:val="32"/>
          <w:szCs w:val="40"/>
          <w:highlight w:val="none"/>
          <w:lang w:val="en-US" w:eastAsia="zh-CN" w:bidi="ar-SA"/>
        </w:rPr>
        <w:t>持续</w:t>
      </w:r>
      <w:r>
        <w:rPr>
          <w:rFonts w:hint="eastAsia" w:ascii="仿宋_GB2312" w:hAnsi="仿宋_GB2312" w:eastAsia="仿宋_GB2312" w:cs="仿宋_GB2312"/>
          <w:kern w:val="2"/>
          <w:sz w:val="32"/>
          <w:szCs w:val="40"/>
          <w:lang w:val="en-US" w:eastAsia="zh-CN" w:bidi="ar-SA"/>
        </w:rPr>
        <w:t>抓好党员教育管理。以镇党校为主体，分级分类开展村两委干部培训80余人，后备干部30人，农村党员培训300余人，积极分子培训35人。严把党员发展，重点倾向3年未发展村，2025年上半年确定发展对象3名党员，下半年发展2名。</w:t>
      </w:r>
    </w:p>
    <w:p w14:paraId="0A0B3F9F">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严格组织生活。坚持一张清单抓党建，抓实支部“三会一课”、主题党日等基本制度，通过“定主题、定时间、定程序”，下发主题党日开展要求到各支部，并灵活设置“自选动作”，确保主题党日规定动作不走样色。今年对各村远程教育站点进行维护，保证了行政村远程教育正常运行。</w:t>
      </w:r>
    </w:p>
    <w:p w14:paraId="0AB9A65D">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针对镇机关部分涉密文件与一般普通文件混合登记管理、批阅的问题，已立即整改，严格落实涉密文件专人、专柜、专档管理相关规定，将涉密文件与普通文件分开登记、分开批阅、分开存放；建立健全涉密文件管理制度，明确涉密文件管理流程和责任分工，加强对涉密文件管理人员的培训和教育，提高保密意识和业务能力；加强对涉密文件管理工作的监督检查，及时发现和解决问题，杜绝泄密隐患。</w:t>
      </w:r>
    </w:p>
    <w:p w14:paraId="7359ECE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针对执行会议制度不严格问题。建立镇班子成员包联支部制度。</w:t>
      </w:r>
      <w:r>
        <w:rPr>
          <w:rFonts w:hint="eastAsia" w:ascii="仿宋_GB2312" w:hAnsi="仿宋_GB2312" w:eastAsia="仿宋_GB2312" w:cs="仿宋_GB2312"/>
          <w:kern w:val="2"/>
          <w:sz w:val="32"/>
          <w:szCs w:val="40"/>
          <w:highlight w:val="none"/>
          <w:lang w:val="en-US" w:eastAsia="zh-CN" w:bidi="ar-SA"/>
        </w:rPr>
        <w:t>加强镇班子成员对基层组织的党建工作的指导和监督。</w:t>
      </w:r>
      <w:r>
        <w:rPr>
          <w:rFonts w:hint="eastAsia" w:ascii="仿宋_GB2312" w:hAnsi="仿宋_GB2312" w:eastAsia="仿宋_GB2312" w:cs="仿宋_GB2312"/>
          <w:kern w:val="2"/>
          <w:sz w:val="32"/>
          <w:szCs w:val="40"/>
          <w:lang w:val="en-US" w:eastAsia="zh-CN" w:bidi="ar-SA"/>
        </w:rPr>
        <w:t>定期深入包联党支部宣讲习近平新时代中国特色社会主义思想，宣讲党中央决策部署和省委、市委工作要求，每年至少到党支部上1次党课。指导推动党支部标准化、规范化建设，研究提出加强和改进党支部工作的意见建议，帮助党支部理清工作思路、补齐工作短板、提升工作质量。给各村发放支部会议记录本和四议两公开会议记录本，要求各村规范记录。</w:t>
      </w:r>
    </w:p>
    <w:p w14:paraId="05DC2AC0">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关于“纳新程序不严格”问题，明确发展党员工作责任制，制定党员政治审查工作办法，夯实入党介绍人和支部考察责任。规范工作流程，将发展党员5个阶段25个环节进行细化，设置</w:t>
      </w:r>
      <w:r>
        <w:rPr>
          <w:rFonts w:hint="default" w:ascii="仿宋_GB2312" w:hAnsi="仿宋_GB2312" w:eastAsia="仿宋_GB2312" w:cs="仿宋_GB2312"/>
          <w:kern w:val="2"/>
          <w:sz w:val="32"/>
          <w:szCs w:val="40"/>
          <w:lang w:val="en-US" w:eastAsia="zh-CN" w:bidi="ar-SA"/>
        </w:rPr>
        <w:t>“样表”和“例文”。在党员预备会议、转正会议等重要关口，党委派</w:t>
      </w:r>
      <w:r>
        <w:rPr>
          <w:rFonts w:hint="eastAsia" w:ascii="仿宋_GB2312" w:hAnsi="仿宋_GB2312" w:eastAsia="仿宋_GB2312" w:cs="仿宋_GB2312"/>
          <w:kern w:val="2"/>
          <w:sz w:val="32"/>
          <w:szCs w:val="40"/>
          <w:lang w:val="en-US" w:eastAsia="zh-CN" w:bidi="ar-SA"/>
        </w:rPr>
        <w:t>组织委员或包村包片干部</w:t>
      </w:r>
      <w:r>
        <w:rPr>
          <w:rFonts w:hint="default" w:ascii="仿宋_GB2312" w:hAnsi="仿宋_GB2312" w:eastAsia="仿宋_GB2312" w:cs="仿宋_GB2312"/>
          <w:kern w:val="2"/>
          <w:sz w:val="32"/>
          <w:szCs w:val="40"/>
          <w:lang w:val="en-US" w:eastAsia="zh-CN" w:bidi="ar-SA"/>
        </w:rPr>
        <w:t>参加，确保有效监督、程序合规。20</w:t>
      </w:r>
      <w:r>
        <w:rPr>
          <w:rFonts w:hint="eastAsia" w:ascii="仿宋_GB2312" w:hAnsi="仿宋_GB2312" w:eastAsia="仿宋_GB2312" w:cs="仿宋_GB2312"/>
          <w:kern w:val="2"/>
          <w:sz w:val="32"/>
          <w:szCs w:val="40"/>
          <w:lang w:val="en-US" w:eastAsia="zh-CN" w:bidi="ar-SA"/>
        </w:rPr>
        <w:t>24</w:t>
      </w:r>
      <w:r>
        <w:rPr>
          <w:rFonts w:hint="default" w:ascii="仿宋_GB2312" w:hAnsi="仿宋_GB2312" w:eastAsia="仿宋_GB2312" w:cs="仿宋_GB2312"/>
          <w:kern w:val="2"/>
          <w:sz w:val="32"/>
          <w:szCs w:val="40"/>
          <w:lang w:val="en-US" w:eastAsia="zh-CN" w:bidi="ar-SA"/>
        </w:rPr>
        <w:t>年，共发展党员6人，转正</w:t>
      </w:r>
      <w:r>
        <w:rPr>
          <w:rFonts w:hint="eastAsia" w:ascii="仿宋_GB2312" w:hAnsi="仿宋_GB2312" w:eastAsia="仿宋_GB2312" w:cs="仿宋_GB2312"/>
          <w:kern w:val="2"/>
          <w:sz w:val="32"/>
          <w:szCs w:val="40"/>
          <w:lang w:val="en-US" w:eastAsia="zh-CN" w:bidi="ar-SA"/>
        </w:rPr>
        <w:t>8</w:t>
      </w:r>
      <w:r>
        <w:rPr>
          <w:rFonts w:hint="default" w:ascii="仿宋_GB2312" w:hAnsi="仿宋_GB2312" w:eastAsia="仿宋_GB2312" w:cs="仿宋_GB2312"/>
          <w:kern w:val="2"/>
          <w:sz w:val="32"/>
          <w:szCs w:val="40"/>
          <w:lang w:val="en-US" w:eastAsia="zh-CN" w:bidi="ar-SA"/>
        </w:rPr>
        <w:t>人</w:t>
      </w:r>
      <w:r>
        <w:rPr>
          <w:rFonts w:hint="eastAsia" w:ascii="仿宋_GB2312" w:hAnsi="仿宋_GB2312" w:eastAsia="仿宋_GB2312" w:cs="仿宋_GB2312"/>
          <w:kern w:val="2"/>
          <w:sz w:val="32"/>
          <w:szCs w:val="40"/>
          <w:lang w:val="en-US" w:eastAsia="zh-CN" w:bidi="ar-SA"/>
        </w:rPr>
        <w:t>，确定入党积极分子30名，档案全部完善</w:t>
      </w:r>
      <w:r>
        <w:rPr>
          <w:rFonts w:hint="default" w:ascii="仿宋_GB2312" w:hAnsi="仿宋_GB2312" w:eastAsia="仿宋_GB2312" w:cs="仿宋_GB2312"/>
          <w:kern w:val="2"/>
          <w:sz w:val="32"/>
          <w:szCs w:val="40"/>
          <w:lang w:val="en-US" w:eastAsia="zh-CN" w:bidi="ar-SA"/>
        </w:rPr>
        <w:t>。</w:t>
      </w:r>
    </w:p>
    <w:p w14:paraId="655CAF52">
      <w:pPr>
        <w:keepNext w:val="0"/>
        <w:keepLines w:val="0"/>
        <w:pageBreakBefore w:val="0"/>
        <w:widowControl w:val="0"/>
        <w:kinsoku/>
        <w:wordWrap/>
        <w:overflowPunct/>
        <w:topLinePunct w:val="0"/>
        <w:autoSpaceDE/>
        <w:autoSpaceDN/>
        <w:bidi w:val="0"/>
        <w:adjustRightInd/>
        <w:spacing w:line="580" w:lineRule="exact"/>
        <w:ind w:firstLine="723" w:firstLineChars="200"/>
        <w:jc w:val="both"/>
        <w:textAlignment w:val="auto"/>
        <w:rPr>
          <w:rFonts w:hint="eastAsia" w:ascii="华文仿宋" w:hAnsi="华文仿宋" w:eastAsia="华文仿宋" w:cs="华文仿宋"/>
          <w:b/>
          <w:bCs/>
          <w:spacing w:val="20"/>
          <w:kern w:val="2"/>
          <w:sz w:val="32"/>
          <w:szCs w:val="32"/>
          <w:lang w:val="en-US" w:eastAsia="zh-CN" w:bidi="ar-SA"/>
        </w:rPr>
      </w:pPr>
      <w:r>
        <w:rPr>
          <w:rFonts w:hint="eastAsia" w:ascii="华文仿宋" w:hAnsi="华文仿宋" w:eastAsia="华文仿宋" w:cs="华文仿宋"/>
          <w:b/>
          <w:bCs/>
          <w:spacing w:val="20"/>
          <w:kern w:val="2"/>
          <w:sz w:val="32"/>
          <w:szCs w:val="32"/>
          <w:lang w:val="en-US" w:eastAsia="zh-CN" w:bidi="ar-SA"/>
        </w:rPr>
        <w:t>问题11：选人用人工作不规范。</w:t>
      </w:r>
    </w:p>
    <w:p w14:paraId="0DFBE77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80" w:lineRule="exact"/>
        <w:ind w:left="0" w:firstLine="640" w:firstLineChars="200"/>
        <w:jc w:val="left"/>
        <w:textAlignment w:val="auto"/>
        <w:rPr>
          <w:rFonts w:ascii="Segoe UI" w:hAnsi="Segoe UI" w:eastAsia="Segoe UI" w:cs="Segoe UI"/>
          <w:i w:val="0"/>
          <w:iCs w:val="0"/>
          <w:caps w:val="0"/>
          <w:color w:val="1F2329"/>
          <w:spacing w:val="0"/>
          <w:sz w:val="24"/>
          <w:szCs w:val="24"/>
        </w:rPr>
      </w:pPr>
      <w:r>
        <w:rPr>
          <w:rFonts w:hint="eastAsia" w:ascii="仿宋_GB2312" w:hAnsi="仿宋_GB2312" w:eastAsia="仿宋_GB2312" w:cs="仿宋_GB2312"/>
          <w:kern w:val="2"/>
          <w:sz w:val="32"/>
          <w:szCs w:val="40"/>
          <w:lang w:val="en-US" w:eastAsia="zh-CN" w:bidi="ar-SA"/>
        </w:rPr>
        <w:t>整改情况：在人员管理相关问题的巡察整改中，杨家庄镇严格执行选人用人原则和程序，建立健全选人用人制度，明确标准和程序，确保工作公正、公平、公开，全程接受监督，对违反规定行为严肃查处，营造了风清气正的选人用人环境；</w:t>
      </w:r>
      <w:r>
        <w:rPr>
          <w:rFonts w:hint="default" w:ascii="仿宋_GB2312" w:hAnsi="仿宋_GB2312" w:eastAsia="仿宋_GB2312" w:cs="仿宋_GB2312"/>
          <w:kern w:val="2"/>
          <w:sz w:val="32"/>
          <w:szCs w:val="40"/>
          <w:lang w:val="en-US" w:eastAsia="zh-CN" w:bidi="ar-SA"/>
        </w:rPr>
        <w:t>针对</w:t>
      </w:r>
      <w:r>
        <w:rPr>
          <w:rFonts w:hint="eastAsia" w:ascii="仿宋_GB2312" w:hAnsi="仿宋_GB2312" w:eastAsia="仿宋_GB2312" w:cs="仿宋_GB2312"/>
          <w:kern w:val="2"/>
          <w:sz w:val="32"/>
          <w:szCs w:val="40"/>
          <w:lang w:val="en-US" w:eastAsia="zh-CN" w:bidi="ar-SA"/>
        </w:rPr>
        <w:t>我镇临时工</w:t>
      </w:r>
      <w:r>
        <w:rPr>
          <w:rFonts w:hint="default" w:ascii="仿宋_GB2312" w:hAnsi="仿宋_GB2312" w:eastAsia="仿宋_GB2312" w:cs="仿宋_GB2312"/>
          <w:kern w:val="2"/>
          <w:sz w:val="32"/>
          <w:szCs w:val="40"/>
          <w:lang w:val="en-US" w:eastAsia="zh-CN" w:bidi="ar-SA"/>
        </w:rPr>
        <w:t>问题，</w:t>
      </w:r>
      <w:r>
        <w:rPr>
          <w:rFonts w:hint="eastAsia" w:ascii="仿宋_GB2312" w:hAnsi="仿宋_GB2312" w:eastAsia="仿宋_GB2312" w:cs="仿宋_GB2312"/>
          <w:kern w:val="2"/>
          <w:sz w:val="32"/>
          <w:szCs w:val="40"/>
          <w:lang w:val="en-US" w:eastAsia="zh-CN" w:bidi="ar-SA"/>
        </w:rPr>
        <w:t>我镇</w:t>
      </w:r>
      <w:r>
        <w:rPr>
          <w:rFonts w:hint="default" w:ascii="仿宋_GB2312" w:hAnsi="仿宋_GB2312" w:eastAsia="仿宋_GB2312" w:cs="仿宋_GB2312"/>
          <w:kern w:val="2"/>
          <w:sz w:val="32"/>
          <w:szCs w:val="40"/>
          <w:lang w:val="en-US" w:eastAsia="zh-CN" w:bidi="ar-SA"/>
        </w:rPr>
        <w:t>已着手开展整改工作，但由于历史原因和之前的</w:t>
      </w:r>
      <w:r>
        <w:rPr>
          <w:rFonts w:hint="eastAsia" w:ascii="仿宋_GB2312" w:hAnsi="仿宋_GB2312" w:eastAsia="仿宋_GB2312" w:cs="仿宋_GB2312"/>
          <w:kern w:val="2"/>
          <w:sz w:val="32"/>
          <w:szCs w:val="40"/>
          <w:lang w:val="en-US" w:eastAsia="zh-CN" w:bidi="ar-SA"/>
        </w:rPr>
        <w:t>“八大员”</w:t>
      </w:r>
      <w:r>
        <w:rPr>
          <w:rFonts w:hint="default" w:ascii="仿宋_GB2312" w:hAnsi="仿宋_GB2312" w:eastAsia="仿宋_GB2312" w:cs="仿宋_GB2312"/>
          <w:kern w:val="2"/>
          <w:sz w:val="32"/>
          <w:szCs w:val="40"/>
          <w:lang w:val="en-US" w:eastAsia="zh-CN" w:bidi="ar-SA"/>
        </w:rPr>
        <w:t>问题，部分临时工的问题处理存在困难，</w:t>
      </w:r>
      <w:r>
        <w:rPr>
          <w:rFonts w:hint="eastAsia" w:ascii="仿宋_GB2312" w:hAnsi="仿宋_GB2312" w:eastAsia="仿宋_GB2312" w:cs="仿宋_GB2312"/>
          <w:kern w:val="2"/>
          <w:sz w:val="32"/>
          <w:szCs w:val="40"/>
          <w:lang w:val="en-US" w:eastAsia="zh-CN" w:bidi="ar-SA"/>
        </w:rPr>
        <w:t>现已对长期不上班的临时工启动约谈程序，明确返岗要求和期限，对拒不返岗的按规定处理；逐步规范工资待遇，结合实际情况制定临时工工资标准，为符合条件的临时工补缴社保，化解劳动纠纷隐患。后续将持续</w:t>
      </w:r>
      <w:r>
        <w:rPr>
          <w:rFonts w:hint="default" w:ascii="仿宋_GB2312" w:hAnsi="仿宋_GB2312" w:eastAsia="仿宋_GB2312" w:cs="仿宋_GB2312"/>
          <w:kern w:val="2"/>
          <w:sz w:val="32"/>
          <w:szCs w:val="40"/>
          <w:lang w:val="en-US" w:eastAsia="zh-CN" w:bidi="ar-SA"/>
        </w:rPr>
        <w:t>推进整改，切实规范临时工作人员管理</w:t>
      </w:r>
      <w:r>
        <w:rPr>
          <w:rFonts w:hint="eastAsia" w:ascii="仿宋_GB2312" w:hAnsi="仿宋_GB2312" w:eastAsia="仿宋_GB2312" w:cs="仿宋_GB2312"/>
          <w:kern w:val="2"/>
          <w:sz w:val="32"/>
          <w:szCs w:val="40"/>
          <w:lang w:val="en-US" w:eastAsia="zh-CN" w:bidi="ar-SA"/>
        </w:rPr>
        <w:t>。（正在整改）</w:t>
      </w:r>
    </w:p>
    <w:p w14:paraId="6B03375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80" w:lineRule="exact"/>
        <w:ind w:left="0" w:firstLine="640" w:firstLineChars="200"/>
        <w:jc w:val="left"/>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针对基层站所人员问题，加大培训力度、引进优秀人才，合理调配人员并严肃处理长期不上班人员；强化大学生村干部专业培训与指导，鼓励参加资格考试，合理调整被抽调到镇机关人员的工作任务，保障村级报账员工作开展；建立健全人员借调制度，明确程序和要求，严格审批并办理手续，确保借调工作有序进行。</w:t>
      </w:r>
    </w:p>
    <w:p w14:paraId="7BF38898">
      <w:pPr>
        <w:keepNext w:val="0"/>
        <w:keepLines w:val="0"/>
        <w:pageBreakBefore w:val="0"/>
        <w:widowControl w:val="0"/>
        <w:numPr>
          <w:ilvl w:val="0"/>
          <w:numId w:val="0"/>
        </w:numPr>
        <w:kinsoku/>
        <w:wordWrap/>
        <w:overflowPunct/>
        <w:topLinePunct w:val="0"/>
        <w:autoSpaceDE/>
        <w:autoSpaceDN/>
        <w:bidi w:val="0"/>
        <w:adjustRightInd/>
        <w:spacing w:line="580" w:lineRule="exact"/>
        <w:ind w:firstLine="723" w:firstLineChars="200"/>
        <w:jc w:val="both"/>
        <w:textAlignment w:val="auto"/>
        <w:rPr>
          <w:rFonts w:hint="eastAsia" w:ascii="华文仿宋" w:hAnsi="华文仿宋" w:eastAsia="华文仿宋" w:cs="华文仿宋"/>
          <w:b/>
          <w:bCs/>
          <w:spacing w:val="20"/>
          <w:kern w:val="2"/>
          <w:sz w:val="32"/>
          <w:szCs w:val="32"/>
          <w:lang w:val="en-US" w:eastAsia="zh-CN" w:bidi="ar-SA"/>
        </w:rPr>
      </w:pPr>
      <w:r>
        <w:rPr>
          <w:rFonts w:hint="eastAsia" w:ascii="华文仿宋" w:hAnsi="华文仿宋" w:eastAsia="华文仿宋" w:cs="华文仿宋"/>
          <w:b/>
          <w:bCs/>
          <w:spacing w:val="20"/>
          <w:kern w:val="2"/>
          <w:sz w:val="32"/>
          <w:szCs w:val="32"/>
          <w:lang w:val="en-US" w:eastAsia="zh-CN" w:bidi="ar-SA"/>
        </w:rPr>
        <w:t>问题12：执法队伍建设存在短板。</w:t>
      </w:r>
    </w:p>
    <w:p w14:paraId="189DC1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 w:hAnsi="楷体" w:eastAsia="楷体" w:cs="楷体"/>
          <w:b/>
          <w:bCs/>
          <w:color w:val="auto"/>
          <w:spacing w:val="8"/>
          <w:sz w:val="32"/>
          <w:szCs w:val="32"/>
          <w:lang w:val="en-US" w:eastAsia="zh-CN"/>
        </w:rPr>
      </w:pPr>
      <w:r>
        <w:rPr>
          <w:rFonts w:hint="eastAsia" w:ascii="仿宋_GB2312" w:hAnsi="仿宋_GB2312" w:eastAsia="仿宋_GB2312" w:cs="仿宋_GB2312"/>
          <w:sz w:val="32"/>
          <w:szCs w:val="32"/>
          <w:lang w:val="en-US" w:eastAsia="zh-CN"/>
        </w:rPr>
        <w:t>整改情况：积极参加司法局举办的行政执法培训，组织执法队员认真学习行政执法大讲堂及其他行政执法知识，提高执法队员素质与水平。组织4名队员参加并通过了汾阳市2025年度申领行政执法证人员公共法律知识考试，目前制证报告已提交。认真参加司法局开展的行政执法案卷评查，共整改问题1条。</w:t>
      </w:r>
      <w:r>
        <w:rPr>
          <w:rFonts w:hint="eastAsia" w:ascii="仿宋_GB2312" w:hAnsi="仿宋_GB2312" w:eastAsia="仿宋_GB2312" w:cs="仿宋_GB2312"/>
          <w:sz w:val="32"/>
          <w:szCs w:val="32"/>
        </w:rPr>
        <w:t>严格按照汾阳市人民政府下放的行政执法事项开展执法，认真履行执法程序，处罚过程严格执行现场检查（勘验）、立案审批、行政处罚决定审批等规章制度</w:t>
      </w:r>
      <w:r>
        <w:rPr>
          <w:rFonts w:hint="eastAsia" w:ascii="仿宋_GB2312" w:hAnsi="仿宋_GB2312" w:eastAsia="仿宋_GB2312" w:cs="仿宋_GB2312"/>
          <w:sz w:val="32"/>
          <w:szCs w:val="32"/>
          <w:lang w:val="en-US" w:eastAsia="zh-CN"/>
        </w:rPr>
        <w:t>，上半年共办理行政处罚8件，共处罚6800元。</w:t>
      </w:r>
    </w:p>
    <w:p w14:paraId="401A1499">
      <w:pPr>
        <w:pageBreakBefore w:val="0"/>
        <w:widowControl w:val="0"/>
        <w:kinsoku/>
        <w:wordWrap/>
        <w:overflowPunct/>
        <w:topLinePunct w:val="0"/>
        <w:autoSpaceDE/>
        <w:autoSpaceDN/>
        <w:bidi w:val="0"/>
        <w:snapToGrid w:val="0"/>
        <w:spacing w:line="580" w:lineRule="exact"/>
        <w:ind w:firstLine="675" w:firstLineChars="200"/>
        <w:jc w:val="both"/>
        <w:textAlignment w:val="auto"/>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问题13：巡察、审计等监督发现问题整改落实和成果运用情况。</w:t>
      </w:r>
    </w:p>
    <w:p w14:paraId="23445B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整改情况：</w:t>
      </w:r>
      <w:r>
        <w:rPr>
          <w:rFonts w:hint="default" w:ascii="仿宋_GB2312" w:hAnsi="仿宋_GB2312" w:eastAsia="仿宋_GB2312" w:cs="仿宋_GB2312"/>
          <w:color w:val="auto"/>
          <w:sz w:val="32"/>
          <w:szCs w:val="32"/>
          <w:lang w:val="en-US" w:eastAsia="zh-CN"/>
        </w:rPr>
        <w:t>在强化党风廉政建设主体责任方面，已进一步明确责任分工，细化责任清单，确保责任落实到具体人员；持续加强教育培训，组织党员干部学习党风廉政建设相关法律法规和规章制度，党员干部的思想认识得到提高，责任意识有所增强；不断完善监督机制，建立健全党风廉政建设监督机制，加强对党员干部的监督和管理，推动责任落实落地。</w:t>
      </w:r>
    </w:p>
    <w:p w14:paraId="297DD8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发挥基层组织战斗堡垒作用上，加强基层组织建设，完善基层组织架构，选拔出一批优秀党员担任基层干部，基层组织的凝聚力和战斗力得到提升；强化党员教育管理，加强对党员的教育和管理，党员的思想政治素质和业务能力有所提高，先锋模范作用得到更好发挥。​</w:t>
      </w:r>
    </w:p>
    <w:p w14:paraId="0A8E35A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关于严格执行党务和组织生活制度，规范党务工作，严格按照党务工作流程和要求开展工作，党务工作的规范性和有效性得到保障；加强组织生活，定期组织党员开展组织生活，促进党员之间的交流和沟通，党组织的凝聚力和向心力不断增</w:t>
      </w:r>
      <w:bookmarkStart w:id="3" w:name="OLE_LINK4"/>
      <w:r>
        <w:rPr>
          <w:rFonts w:hint="default" w:ascii="仿宋_GB2312" w:hAnsi="仿宋_GB2312" w:eastAsia="仿宋_GB2312" w:cs="仿宋_GB2312"/>
          <w:color w:val="auto"/>
          <w:sz w:val="32"/>
          <w:szCs w:val="32"/>
          <w:lang w:val="en-US" w:eastAsia="zh-CN"/>
        </w:rPr>
        <w:t>强。​</w:t>
      </w:r>
    </w:p>
    <w:p w14:paraId="769ED8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在规范账务管理方面，建立健全账务管理制度，规范账务操作流程和要求；加强培训教育，对财务人员进行系统的培训和教育，财务人员的专业素养和业务能力有所提升；强化监督审计，加强对账务工作的监督审计，确保账务工作的规范性和合法性。​</w:t>
      </w:r>
    </w:p>
    <w:bookmarkEnd w:id="3"/>
    <w:p w14:paraId="6671FAE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针对控制报刊费超标问题，根据《党政机关厉行节约反对浪费条例》及实际需要制定了合理的报刊费预算，有效避免超支；加强采购管理，加强对报刊采购的管理和监督，确保采购的报刊符合实际需要和质量要求。</w:t>
      </w:r>
    </w:p>
    <w:p w14:paraId="375769F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黑体" w:hAnsi="黑体" w:eastAsia="黑体" w:cs="黑体"/>
          <w:i w:val="0"/>
          <w:iCs w:val="0"/>
          <w:caps w:val="0"/>
          <w:color w:val="auto"/>
          <w:spacing w:val="0"/>
          <w:kern w:val="0"/>
          <w:sz w:val="32"/>
          <w:szCs w:val="32"/>
          <w:shd w:val="clear" w:color="auto" w:fill="auto"/>
          <w:lang w:val="en-US" w:eastAsia="zh-CN" w:bidi="ar"/>
        </w:rPr>
        <w:t>下一步，杨家庄镇将坚持目标任务不变、标准要求不降、工作力度不减，持续强化整改认识、压实整改责任、加大整改力度，确保所有整改事项见底到位、整改工作常态长效，加快推动杨家庄镇各项事业高质量发展。</w:t>
      </w: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382D151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3"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 w:hAnsi="楷体" w:eastAsia="楷体" w:cs="楷体"/>
          <w:b/>
          <w:bCs/>
          <w:i w:val="0"/>
          <w:iCs w:val="0"/>
          <w:caps w:val="0"/>
          <w:color w:val="auto"/>
          <w:spacing w:val="0"/>
          <w:kern w:val="0"/>
          <w:sz w:val="32"/>
          <w:szCs w:val="32"/>
          <w:shd w:val="clear" w:color="auto" w:fill="auto"/>
          <w:lang w:val="en-US" w:eastAsia="zh-CN" w:bidi="ar"/>
        </w:rPr>
        <w:t>（一）提升政治站位，筑牢整改思想根基</w:t>
      </w: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7EB4D68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坚持不懈用习近平新时代中国特色社会主义思想凝心铸魂，抓好理论学习，在多思多想、学深悟透上下功夫，在系统全面、融会贯通上下功夫。从建章立制、补齐短板入手，建立健全符合杨家庄镇实际的巡察整改长效机制，巩固深化巡察整改成果，把整改成效转化为推动工作的信心、能力和思路，为全镇发展提供强劲思想动力。​</w:t>
      </w:r>
    </w:p>
    <w:p w14:paraId="3D9C3E2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3"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 w:hAnsi="楷体" w:eastAsia="楷体" w:cs="楷体"/>
          <w:b/>
          <w:bCs/>
          <w:i w:val="0"/>
          <w:iCs w:val="0"/>
          <w:caps w:val="0"/>
          <w:color w:val="auto"/>
          <w:spacing w:val="0"/>
          <w:kern w:val="0"/>
          <w:sz w:val="32"/>
          <w:szCs w:val="32"/>
          <w:shd w:val="clear" w:color="auto" w:fill="auto"/>
          <w:lang w:val="en-US" w:eastAsia="zh-CN" w:bidi="ar"/>
        </w:rPr>
        <w:t>（二）狠抓措施落地，确保整改见底见效</w:t>
      </w: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6E211FE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坚持整改目标不变、整改劲头不松、整改力度不减，增强巡察整改的责任感和使命感，把巡察整改后续工作抓紧抓实抓好。对已完成的整改任务，适时组织“回头看”，巩固成果，防止问题反弹；对未完全解决的问题，严格按整改方案，不松劲、不减压，加强督促检查，确保按时整改到位；对需要长期整改的事项，坚持一抓到底，坚决完成整改，务求实效。​</w:t>
      </w:r>
    </w:p>
    <w:p w14:paraId="32849A1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3"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 w:hAnsi="楷体" w:eastAsia="楷体" w:cs="楷体"/>
          <w:b/>
          <w:bCs/>
          <w:i w:val="0"/>
          <w:iCs w:val="0"/>
          <w:caps w:val="0"/>
          <w:color w:val="auto"/>
          <w:spacing w:val="0"/>
          <w:kern w:val="0"/>
          <w:sz w:val="32"/>
          <w:szCs w:val="32"/>
          <w:shd w:val="clear" w:color="auto" w:fill="auto"/>
          <w:lang w:val="en-US" w:eastAsia="zh-CN" w:bidi="ar"/>
        </w:rPr>
        <w:t>（三）从严作风建设，强化整改保障支撑</w:t>
      </w: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1894873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t>认真贯彻落实新修订的中央八项规定实施细则，重点纠治形式主义、官僚主义，带头弘扬党的优良作风。大兴调查研究之风，聚焦杨家庄镇在乡村振兴、基层治理、民生保障等工作中面临的挑战和难题，找到破解方法和路径，把调查研究成果转化为推进工作、战胜困难的实际成效，为推动杨家庄镇各项工作高质量发展提供有力支撑。</w:t>
      </w:r>
    </w:p>
    <w:p w14:paraId="4802845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欢迎广大干部群众对巡察整改落实情况进行监督。如有意见建议，请及时向我们反映。</w:t>
      </w:r>
    </w:p>
    <w:p w14:paraId="6B1F826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联系方式：0358-7529993；</w:t>
      </w:r>
    </w:p>
    <w:p w14:paraId="2E8DF5A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电子邮箱：fysyjzzbgs@163.com</w:t>
      </w:r>
    </w:p>
    <w:p w14:paraId="5D7972B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p>
    <w:p w14:paraId="7FA5135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p>
    <w:p w14:paraId="6B7D68FE">
      <w:pPr>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80" w:lineRule="exact"/>
        <w:ind w:left="0" w:firstLine="640" w:firstLineChars="200"/>
        <w:jc w:val="righ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xml:space="preserve">中共杨家庄镇委员会    </w:t>
      </w:r>
    </w:p>
    <w:p w14:paraId="3574D11A">
      <w:pPr>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80" w:lineRule="exact"/>
        <w:ind w:left="0" w:firstLine="640" w:firstLineChars="200"/>
        <w:jc w:val="right"/>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xml:space="preserve">2025年7月23日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ED8EBF-68AE-4C97-9D87-800C468426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8A472DE-D47D-47FA-865B-DA14F2C136A2}"/>
  </w:font>
  <w:font w:name="仿宋_GB2312">
    <w:altName w:val="仿宋"/>
    <w:panose1 w:val="02010609030101010101"/>
    <w:charset w:val="86"/>
    <w:family w:val="auto"/>
    <w:pitch w:val="default"/>
    <w:sig w:usb0="00000000" w:usb1="00000000" w:usb2="00000000" w:usb3="00000000" w:csb0="00040000" w:csb1="00000000"/>
    <w:embedRegular r:id="rId3" w:fontKey="{8644F79F-E2BE-47A8-B705-DFA19A6FA34E}"/>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4" w:fontKey="{C596E7A1-74A9-4875-B73D-25116EC4043C}"/>
  </w:font>
  <w:font w:name="楷体">
    <w:panose1 w:val="02010609060101010101"/>
    <w:charset w:val="86"/>
    <w:family w:val="modern"/>
    <w:pitch w:val="default"/>
    <w:sig w:usb0="800002BF" w:usb1="38CF7CFA" w:usb2="00000016" w:usb3="00000000" w:csb0="00040001" w:csb1="00000000"/>
    <w:embedRegular r:id="rId5" w:fontKey="{FC486DBB-6136-4265-B137-93F2CADA03B6}"/>
  </w:font>
  <w:font w:name="Segoe UI">
    <w:panose1 w:val="020B0502040204020203"/>
    <w:charset w:val="00"/>
    <w:family w:val="auto"/>
    <w:pitch w:val="default"/>
    <w:sig w:usb0="E4002EFF" w:usb1="C000E47F" w:usb2="00000009" w:usb3="00000000" w:csb0="200001FF" w:csb1="00000000"/>
    <w:embedRegular r:id="rId6" w:fontKey="{0C67AE72-717E-46D0-81B7-51C7311734B7}"/>
  </w:font>
  <w:font w:name="CESI仿宋-GB13000">
    <w:altName w:val="仿宋"/>
    <w:panose1 w:val="02000500000000000000"/>
    <w:charset w:val="86"/>
    <w:family w:val="auto"/>
    <w:pitch w:val="default"/>
    <w:sig w:usb0="00000000" w:usb1="00000000" w:usb2="00000016" w:usb3="00000000" w:csb0="0004000F" w:csb1="00000000"/>
    <w:embedRegular r:id="rId7" w:fontKey="{C4259781-D23D-4C58-A079-8E22E74EF3DC}"/>
  </w:font>
  <w:font w:name="华文仿宋">
    <w:altName w:val="仿宋"/>
    <w:panose1 w:val="02010600040101010101"/>
    <w:charset w:val="86"/>
    <w:family w:val="auto"/>
    <w:pitch w:val="default"/>
    <w:sig w:usb0="00000000" w:usb1="00000000" w:usb2="00000000" w:usb3="00000000" w:csb0="0004009F" w:csb1="DFD70000"/>
    <w:embedRegular r:id="rId8" w:fontKey="{7478B085-17AC-47D3-BEDD-0D16883D3C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43FE"/>
    <w:multiLevelType w:val="singleLevel"/>
    <w:tmpl w:val="C57F4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M2ZkN2QyMjUzNTAzM2RkOGQzNTNiNjJiYWIzOTYifQ=="/>
  </w:docVars>
  <w:rsids>
    <w:rsidRoot w:val="00000000"/>
    <w:rsid w:val="01115C87"/>
    <w:rsid w:val="044475FB"/>
    <w:rsid w:val="09F50857"/>
    <w:rsid w:val="0A784AE2"/>
    <w:rsid w:val="0D4F4416"/>
    <w:rsid w:val="0DA91BC0"/>
    <w:rsid w:val="13226E1C"/>
    <w:rsid w:val="14590CA6"/>
    <w:rsid w:val="16A0359B"/>
    <w:rsid w:val="171C4DC0"/>
    <w:rsid w:val="173750FE"/>
    <w:rsid w:val="17B571D1"/>
    <w:rsid w:val="17FF689A"/>
    <w:rsid w:val="18066F93"/>
    <w:rsid w:val="1D0B19D0"/>
    <w:rsid w:val="1E27059A"/>
    <w:rsid w:val="20A93D2E"/>
    <w:rsid w:val="21A20E61"/>
    <w:rsid w:val="25C30677"/>
    <w:rsid w:val="25EF1522"/>
    <w:rsid w:val="26D61C29"/>
    <w:rsid w:val="26EA72A1"/>
    <w:rsid w:val="294E3480"/>
    <w:rsid w:val="2A9C4C95"/>
    <w:rsid w:val="2B18445C"/>
    <w:rsid w:val="2C0344A5"/>
    <w:rsid w:val="2C2220D9"/>
    <w:rsid w:val="2EE45D6B"/>
    <w:rsid w:val="322752A6"/>
    <w:rsid w:val="33C551AF"/>
    <w:rsid w:val="358F7A72"/>
    <w:rsid w:val="368045CB"/>
    <w:rsid w:val="38F91371"/>
    <w:rsid w:val="3A684DA9"/>
    <w:rsid w:val="3A836646"/>
    <w:rsid w:val="3B603B12"/>
    <w:rsid w:val="3F543584"/>
    <w:rsid w:val="40D02459"/>
    <w:rsid w:val="4654303D"/>
    <w:rsid w:val="46BF3303"/>
    <w:rsid w:val="47A22AD5"/>
    <w:rsid w:val="47E2428C"/>
    <w:rsid w:val="484D3F02"/>
    <w:rsid w:val="4A71390E"/>
    <w:rsid w:val="4CCE3120"/>
    <w:rsid w:val="4CEA4801"/>
    <w:rsid w:val="4D3E3BB4"/>
    <w:rsid w:val="4F007B5A"/>
    <w:rsid w:val="537F11D3"/>
    <w:rsid w:val="555010F1"/>
    <w:rsid w:val="556712F9"/>
    <w:rsid w:val="55AC1A03"/>
    <w:rsid w:val="55BC1CEE"/>
    <w:rsid w:val="5A5E741B"/>
    <w:rsid w:val="5A7871E4"/>
    <w:rsid w:val="5B3071DB"/>
    <w:rsid w:val="5D8436F8"/>
    <w:rsid w:val="5EFA02D5"/>
    <w:rsid w:val="621106F4"/>
    <w:rsid w:val="644A55A1"/>
    <w:rsid w:val="658C5A86"/>
    <w:rsid w:val="659418B1"/>
    <w:rsid w:val="71D65C41"/>
    <w:rsid w:val="745D6472"/>
    <w:rsid w:val="754876E3"/>
    <w:rsid w:val="78047030"/>
    <w:rsid w:val="7BC340CB"/>
    <w:rsid w:val="7D0F6B3B"/>
    <w:rsid w:val="7F7E70B0"/>
    <w:rsid w:val="7F993E72"/>
    <w:rsid w:val="7FAC4A8E"/>
    <w:rsid w:val="EFFF0492"/>
    <w:rsid w:val="FDDE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style>
  <w:style w:type="paragraph" w:styleId="6">
    <w:name w:val="caption"/>
    <w:basedOn w:val="1"/>
    <w:next w:val="1"/>
    <w:qFormat/>
    <w:uiPriority w:val="0"/>
    <w:rPr>
      <w:rFonts w:ascii="Cambria" w:hAnsi="Cambria" w:eastAsia="黑体" w:cs="Times New Roman"/>
      <w:sz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edit-number skin-blue"/>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11059</Words>
  <Characters>11168</Characters>
  <Lines>0</Lines>
  <Paragraphs>0</Paragraphs>
  <TotalTime>284</TotalTime>
  <ScaleCrop>false</ScaleCrop>
  <LinksUpToDate>false</LinksUpToDate>
  <CharactersWithSpaces>11177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2025-07-15T02:28:00Z</dcterms:created>
  <dc:creator>lenovo</dc:creator>
  <cp:lastModifiedBy>成</cp:lastModifiedBy>
  <cp:lastPrinted>2025-08-13T17:15:00Z</cp:lastPrinted>
  <dcterms:modified xsi:type="dcterms:W3CDTF">2025-08-15T07:54:59Z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2439E3A83F1C4FFCA1C5D81BFA341ECB_12</vt:lpwstr>
  </property>
  <property fmtid="{D5CDD505-2E9C-101B-9397-08002B2CF9AE}" pid="4" name="KSOTemplateDocerSaveRecord">
    <vt:lpwstr>eyJoZGlkIjoiYzhiZDY4YjQ3MTExMWUwZTQzNDEyNzQxZDIxMzNjZTQiLCJ1c2VySWQiOiIxMTQ5OTg3NTc2In0=</vt:lpwstr>
  </property>
</Properties>
</file>