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14D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第三轮中央生态环境保护督察（整改任务一号）整改任务</w:t>
      </w:r>
      <w:r>
        <w:rPr>
          <w:rFonts w:hint="eastAsia" w:ascii="方正小标宋简体" w:hAnsi="方正小标宋简体" w:eastAsia="方正小标宋简体" w:cs="方正小标宋简体"/>
          <w:b w:val="0"/>
          <w:bCs w:val="0"/>
          <w:sz w:val="44"/>
          <w:szCs w:val="44"/>
          <w:lang w:val="en-US" w:eastAsia="zh-CN"/>
        </w:rPr>
        <w:t>验收公示</w:t>
      </w:r>
    </w:p>
    <w:p w14:paraId="59273103">
      <w:pPr>
        <w:keepNext w:val="0"/>
        <w:keepLines w:val="0"/>
        <w:pageBreakBefore w:val="0"/>
        <w:widowControl w:val="0"/>
        <w:kinsoku/>
        <w:wordWrap/>
        <w:overflowPunct w:val="0"/>
        <w:topLinePunct/>
        <w:autoSpaceDE/>
        <w:autoSpaceDN/>
        <w:bidi w:val="0"/>
        <w:adjustRightInd/>
        <w:snapToGrid/>
        <w:spacing w:line="540" w:lineRule="exact"/>
        <w:jc w:val="left"/>
        <w:textAlignment w:val="auto"/>
        <w:rPr>
          <w:rFonts w:ascii="Times New Roman" w:hAnsi="Times New Roman" w:eastAsia="仿宋_GB2312"/>
          <w:sz w:val="32"/>
          <w:szCs w:val="32"/>
        </w:rPr>
      </w:pPr>
    </w:p>
    <w:p w14:paraId="0BB4B719">
      <w:pPr>
        <w:keepNext w:val="0"/>
        <w:keepLines w:val="0"/>
        <w:pageBreakBefore w:val="0"/>
        <w:widowControl w:val="0"/>
        <w:kinsoku/>
        <w:wordWrap/>
        <w:overflowPunct w:val="0"/>
        <w:topLinePunct/>
        <w:autoSpaceDE/>
        <w:autoSpaceDN/>
        <w:bidi w:val="0"/>
        <w:adjustRightInd/>
        <w:snapToGrid/>
        <w:spacing w:line="46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第三轮中央生态环境保护督察</w:t>
      </w:r>
      <w:r>
        <w:rPr>
          <w:rFonts w:hint="eastAsia" w:ascii="仿宋_GB2312" w:hAnsi="仿宋_GB2312"/>
          <w:sz w:val="32"/>
          <w:szCs w:val="32"/>
          <w:lang w:val="en-US" w:eastAsia="zh-CN"/>
        </w:rPr>
        <w:t>第一项</w:t>
      </w:r>
      <w:r>
        <w:rPr>
          <w:rFonts w:hint="eastAsia" w:ascii="仿宋_GB2312" w:hAnsi="仿宋_GB2312" w:eastAsia="仿宋_GB2312"/>
          <w:sz w:val="32"/>
          <w:szCs w:val="32"/>
        </w:rPr>
        <w:t>整改任务已完成整改，并</w:t>
      </w:r>
      <w:r>
        <w:rPr>
          <w:rFonts w:hint="eastAsia" w:ascii="仿宋_GB2312" w:hAnsi="仿宋_GB2312"/>
          <w:sz w:val="32"/>
          <w:szCs w:val="32"/>
          <w:lang w:val="en-US" w:eastAsia="zh-CN"/>
        </w:rPr>
        <w:t>通过</w:t>
      </w:r>
      <w:r>
        <w:rPr>
          <w:rFonts w:hint="eastAsia" w:ascii="仿宋_GB2312" w:hAnsi="仿宋_GB2312" w:eastAsia="仿宋_GB2312"/>
          <w:kern w:val="0"/>
          <w:sz w:val="32"/>
          <w:szCs w:val="32"/>
        </w:rPr>
        <w:t>核</w:t>
      </w:r>
      <w:r>
        <w:rPr>
          <w:rFonts w:hint="eastAsia" w:ascii="仿宋_GB2312" w:hAnsi="仿宋_GB2312" w:eastAsia="仿宋_GB2312"/>
          <w:color w:val="000000"/>
          <w:kern w:val="0"/>
          <w:sz w:val="32"/>
          <w:szCs w:val="32"/>
        </w:rPr>
        <w:t>查</w:t>
      </w:r>
      <w:r>
        <w:rPr>
          <w:rFonts w:hint="eastAsia" w:ascii="仿宋_GB2312" w:hAnsi="仿宋_GB2312"/>
          <w:color w:val="000000"/>
          <w:kern w:val="0"/>
          <w:sz w:val="32"/>
          <w:szCs w:val="32"/>
          <w:lang w:val="en-US" w:eastAsia="zh-CN"/>
        </w:rPr>
        <w:t>验收</w:t>
      </w:r>
      <w:r>
        <w:rPr>
          <w:rFonts w:hint="eastAsia" w:ascii="仿宋_GB2312" w:hAnsi="仿宋_GB2312" w:eastAsia="仿宋_GB2312"/>
          <w:sz w:val="32"/>
          <w:szCs w:val="32"/>
        </w:rPr>
        <w:t>。</w:t>
      </w:r>
      <w:r>
        <w:rPr>
          <w:rFonts w:hint="eastAsia" w:ascii="仿宋_GB2312" w:hAnsi="仿宋_GB2312"/>
          <w:sz w:val="32"/>
          <w:szCs w:val="32"/>
          <w:lang w:val="en-US" w:eastAsia="zh-CN"/>
        </w:rPr>
        <w:t>按照《中央生态环境保护督察整改工作办法》验收销号有关要求，</w:t>
      </w:r>
      <w:r>
        <w:rPr>
          <w:rFonts w:hint="eastAsia" w:ascii="仿宋_GB2312" w:hAnsi="仿宋_GB2312" w:eastAsia="仿宋_GB2312"/>
          <w:sz w:val="32"/>
          <w:szCs w:val="32"/>
        </w:rPr>
        <w:t>现将整改</w:t>
      </w:r>
      <w:r>
        <w:rPr>
          <w:rFonts w:hint="eastAsia" w:ascii="仿宋_GB2312" w:hAnsi="仿宋_GB2312"/>
          <w:sz w:val="32"/>
          <w:szCs w:val="32"/>
          <w:lang w:val="en-US" w:eastAsia="zh-CN"/>
        </w:rPr>
        <w:t>情况公示如下：</w:t>
      </w:r>
    </w:p>
    <w:p w14:paraId="735E47BE">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黑体" w:hAnsi="黑体" w:eastAsia="黑体" w:cs="黑体"/>
          <w:lang w:eastAsia="zh-CN"/>
        </w:rPr>
      </w:pPr>
      <w:r>
        <w:rPr>
          <w:rFonts w:hint="eastAsia" w:ascii="黑体" w:hAnsi="黑体" w:eastAsia="黑体" w:cs="黑体"/>
          <w:lang w:eastAsia="zh-CN"/>
        </w:rPr>
        <w:t>一、整改任务</w:t>
      </w:r>
    </w:p>
    <w:p w14:paraId="228A1FE7">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践行习近平生态文明思想有差距。山西作为资源和能源大省，正处于全面转型发展关键时期。督察发现，一些地方和部门生态优先、绿色发展理念树得不牢，统筹推进高质量发展和高水平保护的自觉性和主动性不够，在落实资源环境约束要求上打折扣、搞变通，生态环境主体责任落实不够，对传统发展路径以来依然较强。</w:t>
      </w:r>
    </w:p>
    <w:p w14:paraId="6AD16913">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二、整改措施</w:t>
      </w:r>
    </w:p>
    <w:p w14:paraId="6704E9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1.坚持以习近平新时代中国特色社会主义思</w:t>
      </w:r>
      <w:bookmarkStart w:id="0" w:name="_GoBack"/>
      <w:bookmarkEnd w:id="0"/>
      <w:r>
        <w:rPr>
          <w:rFonts w:hint="eastAsia" w:ascii="仿宋_GB2312" w:hAnsi="仿宋_GB2312" w:eastAsia="仿宋_GB2312" w:cs="仿宋_GB2312"/>
          <w:color w:val="000000"/>
          <w:sz w:val="32"/>
          <w:szCs w:val="32"/>
          <w:lang w:val="en-US" w:eastAsia="zh-CN"/>
        </w:rPr>
        <w:t>想为指导，发挥各级党委(党组)理论学习中心组示范引领作用，带动全市上下认真学习贯彻习近平生态文明思想，坚决落实习近平总书记关于黄河流域生态保护和高质量发展的重要论述，深化对生态文明建设的理解认识;将生态环境保护和建设相关内容列入全市各级党校(行政学院)的干部培训教育课程，大力推进</w:t>
      </w:r>
      <w:r>
        <w:rPr>
          <w:rFonts w:hint="eastAsia" w:ascii="仿宋_GB2312" w:hAnsi="仿宋_GB2312" w:cs="仿宋_GB2312"/>
          <w:color w:val="000000"/>
          <w:sz w:val="32"/>
          <w:szCs w:val="32"/>
          <w:lang w:val="en-US" w:eastAsia="zh-CN"/>
        </w:rPr>
        <w:t>习近平</w:t>
      </w:r>
      <w:r>
        <w:rPr>
          <w:rFonts w:hint="eastAsia" w:ascii="仿宋_GB2312" w:hAnsi="仿宋_GB2312" w:eastAsia="仿宋_GB2312" w:cs="仿宋_GB2312"/>
          <w:color w:val="000000"/>
          <w:sz w:val="32"/>
          <w:szCs w:val="32"/>
          <w:lang w:val="en-US" w:eastAsia="zh-CN"/>
        </w:rPr>
        <w:t>生态文明思想进教材、进课堂、进头脑。</w:t>
      </w:r>
    </w:p>
    <w:p w14:paraId="792BB7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牢固树立绿色发展理念，科学谋划吕梁市“十五五”生态环境保护专项规划，坚持把产业绿色低碳转型升级作为主攻方向，因地制宜发展新质生产力，加快推动产业结构、能源结构、交通运输结构、用地结构调整，大力发展特色优势产业，培育壮大新兴产业，改造提升传统产业，实现减污降碳协同增效。</w:t>
      </w:r>
    </w:p>
    <w:p w14:paraId="409E40F3">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32"/>
          <w:szCs w:val="32"/>
          <w:lang w:val="en-US" w:eastAsia="zh-CN"/>
        </w:rPr>
        <w:t>3.严格落实生态环境保护“党政同责、一岗双责”，市委常委会会议、市政府常务会议要定期研究生态环境保护工作，充分发挥市县两级生态环境保护委员会作用，统筹协调解决生态环境保护工作重大问题，进一步增强生态环境保护工作合力。</w:t>
      </w:r>
    </w:p>
    <w:p w14:paraId="727C6370">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三、整改落实情况</w:t>
      </w:r>
    </w:p>
    <w:p w14:paraId="26C325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1.制定出台《中共汾阳市委理论学习中心组2025年度学习计划》，将“深入学习领会习近平生态文明思想”列为全市各级党委（党组）理论学习中心组重点学习内容。</w:t>
      </w:r>
    </w:p>
    <w:p w14:paraId="68E04F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2.2025年6月13日，召开中共汾阳市委理论学习中心组（扩大）学习会议，“第一议题”学习习近平生态文明思想，为每位中心组成员购买发放图书《习近平生态文明思想学习问答》，传达学习《生态环境部通报山西省晋中吕梁等市违规取水用水问题典型案例》、《全省中央生态环境保护督察边督边改工作推进会会议精神》、《吕梁市委书记孙大军深入汾阳市、文水县调研督导中央生态环境保护督察反馈问题整改工作精神和吕梁市中央生态环境保护督察边督边改推进会会议精神》，并结合工作实际，围绕习近平生态文明思想开展了研讨发言。</w:t>
      </w:r>
    </w:p>
    <w:p w14:paraId="104C52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2025年6月20日，召开中共汾阳市委理论学习中心组（扩大）学习会议，学习《唐登杰赴晋中现场督导中央生态环境保护督察通报典型案例整改工作时强调 以狠抓问题整改为牵引 推动全省生态环境保护工作迈上新台阶》、《深入学习贯彻习近平生态文明思想 研究部署中央生态环境保护督察边督边改工作 省委书记唐登杰主持召开省委常委会会议》精神。</w:t>
      </w:r>
    </w:p>
    <w:p w14:paraId="6231B2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4.2025年7月30日，召开中共汾阳市委理论学习中心组（扩大）学习会议，传达学习《学习贯彻习近平总书记在中央政治局会议和中央政治局集体学习时重要讲话精神 研究中央巡视和中央生态环保督察整改等工作 省委书记唐登杰主持召开省委常委会会议》精神。</w:t>
      </w:r>
    </w:p>
    <w:p w14:paraId="7B683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5.2025年8月14日，召开中共汾阳市委理论学习中心组（扩大）学习会议，学习《深入学习贯彻习近平生态文明思想 研究部署“十五五”规划编制、防汛救灾、公安工作、反腐败制度建设等工作 省委书记唐登杰主持召开省委常委会会议》精神。</w:t>
      </w:r>
    </w:p>
    <w:p w14:paraId="2B7317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6.2026年1月7日，召开中共汾阳市委理论学习中心组（扩大）学习会议，学习《深入学习贯彻习近平生态文明思想 唐登杰主持召开省委理论学习中心组集体学习会》。</w:t>
      </w:r>
    </w:p>
    <w:p w14:paraId="1F1694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7.2026年3月20日，召开中共汾阳市委理论学习中心组（扩大）学习会议，学习《我省召开中央生态环境保护督察整改工作推进会动真碰硬解决突出问题 扎实做好督察整改“后半篇文章”唐登杰主持并讲话 卢东亮作具体安排》《省黄河流域生态保护和高质量发展工作领导小组召开会议 唐登杰主持并讲话 卢东亮提出工作要求》《吕梁市召开美丽吕梁建设工作推进会暨全市生态环境保护工作会议 孙大军讲话 熊义志主持》精神。</w:t>
      </w:r>
    </w:p>
    <w:p w14:paraId="070947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推动焦化行业升级改造，坚决淘汰落后产能。我市现有焦化产能488.4万吨，4.3米焦炉全部关停（2023.10.20），并启动技术改造。抓绿色工厂建设，山西杏花村汾酒股份有限公司入选2023年绿色制造名单，获国家级“绿色工厂”称号。</w:t>
      </w:r>
    </w:p>
    <w:p w14:paraId="44D7CE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印发《汾阳市2025年度综合考核工作方案》，将生态环境保护情况、污染防治攻坚战及煤矸石环境问题专项整治成效纳入考核；2025年5月以后执行山西省批准的吕梁市可以开展一票否决事项中包含“环境保护”事项。</w:t>
      </w:r>
    </w:p>
    <w:p w14:paraId="2AFB161F">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ascii="黑体" w:hAnsi="黑体" w:eastAsia="黑体" w:cs="黑体"/>
          <w:lang w:val="en-US" w:eastAsia="zh-CN"/>
        </w:rPr>
      </w:pPr>
      <w:r>
        <w:rPr>
          <w:rFonts w:hint="eastAsia" w:ascii="仿宋_GB2312" w:hAnsi="仿宋_GB2312" w:eastAsia="仿宋_GB2312" w:cs="仿宋_GB2312"/>
          <w:color w:val="000000"/>
          <w:kern w:val="2"/>
          <w:sz w:val="32"/>
          <w:szCs w:val="32"/>
          <w:lang w:val="en-US" w:eastAsia="zh-CN" w:bidi="ar-SA"/>
        </w:rPr>
        <w:t>10.2024年8月，汾阳市生态环境保护委员会印发《汾阳市生态环境保护责任清单》的通知（汾生态环保委发〔2024〕6号），要求各单位认真贯彻落实。2025年，对《汾阳市生态环境保护责任清单》再次进行细化编修，现已经完成。编修稿已于2025年11月25日经汾阳市人民政府第108次常务会议审议通过，2025年12月22日经汾阳市委常委会（扩大）会议审议通过，2025年12月27日汾阳市生态环境保护委员会印发《汾阳市生态环境保护责任清单》的通知（汾环委〔2025〕2号）。</w:t>
      </w:r>
    </w:p>
    <w:p w14:paraId="6679D061">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如果对该任务整改公示情况有异议，请在公示期间向</w:t>
      </w:r>
      <w:r>
        <w:rPr>
          <w:rFonts w:hint="eastAsia" w:ascii="仿宋_GB2312" w:hAnsi="仿宋_GB2312" w:cs="仿宋_GB2312"/>
          <w:kern w:val="2"/>
          <w:sz w:val="32"/>
          <w:szCs w:val="40"/>
          <w:lang w:val="en-US" w:eastAsia="zh-CN" w:bidi="ar-SA"/>
        </w:rPr>
        <w:t>吕梁市生态环境局汾阳分局</w:t>
      </w:r>
      <w:r>
        <w:rPr>
          <w:rFonts w:hint="eastAsia" w:ascii="仿宋_GB2312" w:hAnsi="仿宋_GB2312" w:eastAsia="仿宋_GB2312" w:cs="仿宋_GB2312"/>
          <w:kern w:val="2"/>
          <w:sz w:val="32"/>
          <w:szCs w:val="40"/>
          <w:lang w:val="en-US" w:eastAsia="zh-CN" w:bidi="ar-SA"/>
        </w:rPr>
        <w:t>反馈。</w:t>
      </w:r>
    </w:p>
    <w:p w14:paraId="0D63C060">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联</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系</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人：</w:t>
      </w:r>
      <w:r>
        <w:rPr>
          <w:rFonts w:hint="eastAsia" w:ascii="仿宋_GB2312" w:hAnsi="仿宋_GB2312" w:cs="仿宋_GB2312"/>
          <w:kern w:val="2"/>
          <w:sz w:val="32"/>
          <w:szCs w:val="40"/>
          <w:lang w:val="en-US" w:eastAsia="zh-CN" w:bidi="ar-SA"/>
        </w:rPr>
        <w:t>吕韶燕</w:t>
      </w:r>
    </w:p>
    <w:p w14:paraId="33101999">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固定电话：</w:t>
      </w:r>
      <w:r>
        <w:rPr>
          <w:rFonts w:hint="eastAsia" w:ascii="仿宋_GB2312" w:hAnsi="仿宋_GB2312" w:cs="仿宋_GB2312"/>
          <w:kern w:val="2"/>
          <w:sz w:val="32"/>
          <w:szCs w:val="40"/>
          <w:lang w:val="en-US" w:eastAsia="zh-CN" w:bidi="ar-SA"/>
        </w:rPr>
        <w:t>0358-7223360</w:t>
      </w:r>
    </w:p>
    <w:p w14:paraId="4156BC90">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电子邮箱：fsthbwb@163.com</w:t>
      </w:r>
    </w:p>
    <w:p w14:paraId="5BD80F84">
      <w:pPr>
        <w:keepNext w:val="0"/>
        <w:keepLines w:val="0"/>
        <w:pageBreakBefore w:val="0"/>
        <w:widowControl w:val="0"/>
        <w:kinsoku/>
        <w:wordWrap/>
        <w:overflowPunct w:val="0"/>
        <w:topLinePunct/>
        <w:autoSpaceDE/>
        <w:autoSpaceDN/>
        <w:bidi w:val="0"/>
        <w:adjustRightInd/>
        <w:snapToGrid/>
        <w:spacing w:line="460" w:lineRule="exact"/>
        <w:textAlignment w:val="auto"/>
        <w:rPr>
          <w:rFonts w:ascii="Times New Roman" w:hAnsi="Times New Roman" w:eastAsia="仿宋_GB2312"/>
          <w:sz w:val="32"/>
          <w:szCs w:val="32"/>
        </w:rPr>
      </w:pPr>
    </w:p>
    <w:p w14:paraId="51BC491B">
      <w:pPr>
        <w:pStyle w:val="3"/>
        <w:keepNext w:val="0"/>
        <w:keepLines w:val="0"/>
        <w:pageBreakBefore w:val="0"/>
        <w:widowControl w:val="0"/>
        <w:kinsoku/>
        <w:wordWrap/>
        <w:autoSpaceDE/>
        <w:autoSpaceDN/>
        <w:bidi w:val="0"/>
        <w:adjustRightInd/>
        <w:snapToGrid/>
        <w:spacing w:after="0" w:line="460" w:lineRule="exact"/>
        <w:ind w:left="0" w:leftChars="0" w:firstLine="0" w:firstLineChars="0"/>
        <w:textAlignment w:val="auto"/>
        <w:rPr>
          <w:rFonts w:hint="eastAsia" w:eastAsia="仿宋_GB2312"/>
          <w:lang w:val="en-US" w:eastAsia="zh-CN"/>
        </w:rPr>
      </w:pPr>
    </w:p>
    <w:p w14:paraId="0321172B">
      <w:pPr>
        <w:keepNext w:val="0"/>
        <w:keepLines w:val="0"/>
        <w:pageBreakBefore w:val="0"/>
        <w:widowControl w:val="0"/>
        <w:kinsoku/>
        <w:wordWrap/>
        <w:autoSpaceDE/>
        <w:autoSpaceDN/>
        <w:bidi w:val="0"/>
        <w:adjustRightInd/>
        <w:snapToGrid/>
        <w:spacing w:line="460" w:lineRule="exact"/>
        <w:jc w:val="center"/>
        <w:textAlignment w:val="auto"/>
        <w:rPr>
          <w:rFonts w:hint="eastAsia" w:ascii="仿宋_GB2312"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 xml:space="preserve">  </w:t>
      </w: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2026</w:t>
      </w:r>
      <w:r>
        <w:rPr>
          <w:rFonts w:hint="eastAsia" w:ascii="仿宋_GB2312" w:hAnsi="宋体" w:eastAsia="仿宋_GB2312"/>
          <w:sz w:val="32"/>
          <w:szCs w:val="32"/>
        </w:rPr>
        <w:t>年</w:t>
      </w:r>
      <w:r>
        <w:rPr>
          <w:rFonts w:hint="eastAsia" w:ascii="仿宋_GB2312" w:hAnsi="宋体"/>
          <w:sz w:val="32"/>
          <w:szCs w:val="32"/>
          <w:lang w:val="en-US" w:eastAsia="zh-CN"/>
        </w:rPr>
        <w:t>5</w:t>
      </w:r>
      <w:r>
        <w:rPr>
          <w:rFonts w:hint="eastAsia" w:ascii="仿宋_GB2312" w:eastAsia="仿宋_GB2312"/>
          <w:sz w:val="32"/>
          <w:szCs w:val="32"/>
        </w:rPr>
        <w:t>月</w:t>
      </w:r>
      <w:r>
        <w:rPr>
          <w:rFonts w:hint="eastAsia" w:ascii="仿宋_GB2312"/>
          <w:sz w:val="32"/>
          <w:szCs w:val="32"/>
          <w:lang w:val="en-US" w:eastAsia="zh-CN"/>
        </w:rPr>
        <w:t>27</w:t>
      </w:r>
      <w:r>
        <w:rPr>
          <w:rFonts w:hint="eastAsia" w:ascii="仿宋_GB2312" w:eastAsia="仿宋_GB2312"/>
          <w:sz w:val="32"/>
          <w:szCs w:val="32"/>
        </w:rPr>
        <w:t>日</w:t>
      </w:r>
    </w:p>
    <w:p w14:paraId="3D3ACA2A">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5148AB13">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05023812">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013CB4A1">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628ED8CE">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42E57467">
      <w:pPr>
        <w:keepNext w:val="0"/>
        <w:keepLines w:val="0"/>
        <w:pageBreakBefore w:val="0"/>
        <w:widowControl w:val="0"/>
        <w:kinsoku/>
        <w:wordWrap/>
        <w:autoSpaceDE/>
        <w:autoSpaceDN/>
        <w:bidi w:val="0"/>
        <w:adjustRightInd/>
        <w:snapToGrid/>
        <w:spacing w:line="540" w:lineRule="exact"/>
        <w:jc w:val="both"/>
        <w:textAlignment w:val="auto"/>
        <w:rPr>
          <w:rFonts w:hint="eastAsia" w:ascii="仿宋_GB2312" w:eastAsia="仿宋_GB2312"/>
          <w:sz w:val="32"/>
          <w:szCs w:val="32"/>
        </w:rPr>
      </w:pPr>
    </w:p>
    <w:p w14:paraId="72F95D7B"/>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ECF021-120D-45B4-8BFB-AE6644EF4E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4CBDF8-9F6D-4971-93A8-6DB87C4FE8B9}"/>
  </w:font>
  <w:font w:name="仿宋_GB2312">
    <w:panose1 w:val="02010609030101010101"/>
    <w:charset w:val="86"/>
    <w:family w:val="modern"/>
    <w:pitch w:val="default"/>
    <w:sig w:usb0="00000001" w:usb1="080E0000" w:usb2="00000000" w:usb3="00000000" w:csb0="00040000" w:csb1="00000000"/>
    <w:embedRegular r:id="rId3" w:fontKey="{9F69CA80-2176-4655-A764-ECB6E8FB76E9}"/>
  </w:font>
  <w:font w:name="方正小标宋简体">
    <w:panose1 w:val="02000000000000000000"/>
    <w:charset w:val="86"/>
    <w:family w:val="script"/>
    <w:pitch w:val="default"/>
    <w:sig w:usb0="00000001" w:usb1="08000000" w:usb2="00000000" w:usb3="00000000" w:csb0="00040000" w:csb1="00000000"/>
    <w:embedRegular r:id="rId4" w:fontKey="{D3EB7CEE-C2F7-4EFC-BBA6-20647BC2B5C1}"/>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1E4B"/>
    <w:rsid w:val="0FB46721"/>
    <w:rsid w:val="11F045C6"/>
    <w:rsid w:val="22F209E7"/>
    <w:rsid w:val="337B68BA"/>
    <w:rsid w:val="6760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2214</Characters>
  <Lines>0</Lines>
  <Paragraphs>0</Paragraphs>
  <TotalTime>1</TotalTime>
  <ScaleCrop>false</ScaleCrop>
  <LinksUpToDate>false</LinksUpToDate>
  <CharactersWithSpaces>2257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2025-11-26T01:56:00Z</dcterms:created>
  <dc:creator>Administrator</dc:creator>
  <cp:lastModifiedBy>成</cp:lastModifiedBy>
  <dcterms:modified xsi:type="dcterms:W3CDTF">2026-05-29T02:14:37Z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D9ED28BAEDA9462BA4B1E697EF6FB18D_12</vt:lpwstr>
  </property>
  <property fmtid="{D5CDD505-2E9C-101B-9397-08002B2CF9AE}" pid="4" name="KSOTemplateDocerSaveRecord">
    <vt:lpwstr>eyJoZGlkIjoiYTc4MDJmYTAwOGFiNjJkMTQzNWJhZWY0YjY4ZjA2NjgiLCJ1c2VySWQiOiIxMTQ5OTg3NTc2In0=</vt:lpwstr>
  </property>
</Properties>
</file>